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5A4" w:rsidRPr="00ED55A4" w:rsidRDefault="00ED55A4" w:rsidP="00ED55A4">
      <w:pPr>
        <w:spacing w:after="0" w:line="240" w:lineRule="auto"/>
        <w:jc w:val="center"/>
        <w:rPr>
          <w:rFonts w:ascii="Arial" w:eastAsia="Calibri" w:hAnsi="Arial" w:cs="Arial"/>
          <w:b/>
          <w:sz w:val="28"/>
          <w:szCs w:val="28"/>
        </w:rPr>
      </w:pPr>
      <w:r w:rsidRPr="00ED55A4">
        <w:rPr>
          <w:rFonts w:ascii="Arial" w:eastAsia="Calibri" w:hAnsi="Arial" w:cs="Arial"/>
          <w:b/>
          <w:sz w:val="28"/>
          <w:szCs w:val="28"/>
        </w:rPr>
        <w:t>The Northern, Yorkshire &amp; Humberside</w:t>
      </w:r>
    </w:p>
    <w:p w:rsidR="00ED55A4" w:rsidRPr="00ED55A4" w:rsidRDefault="00ED55A4" w:rsidP="00ED55A4">
      <w:pPr>
        <w:spacing w:after="0" w:line="240" w:lineRule="auto"/>
        <w:jc w:val="center"/>
        <w:rPr>
          <w:rFonts w:ascii="Arial" w:eastAsia="Calibri" w:hAnsi="Arial" w:cs="Arial"/>
          <w:b/>
          <w:sz w:val="28"/>
          <w:szCs w:val="28"/>
        </w:rPr>
      </w:pPr>
      <w:r w:rsidRPr="00ED55A4">
        <w:rPr>
          <w:rFonts w:ascii="Arial" w:eastAsia="Calibri" w:hAnsi="Arial" w:cs="Arial"/>
          <w:b/>
          <w:sz w:val="28"/>
          <w:szCs w:val="28"/>
        </w:rPr>
        <w:t>NHS Directors of Informatics Forum</w:t>
      </w:r>
    </w:p>
    <w:p w:rsidR="00ED55A4" w:rsidRPr="00ED55A4" w:rsidRDefault="00ED55A4" w:rsidP="00ED55A4">
      <w:pPr>
        <w:spacing w:after="0" w:line="240" w:lineRule="auto"/>
        <w:jc w:val="center"/>
        <w:rPr>
          <w:rFonts w:ascii="Arial" w:eastAsia="Calibri" w:hAnsi="Arial" w:cs="Arial"/>
          <w:b/>
          <w:sz w:val="28"/>
          <w:szCs w:val="28"/>
        </w:rPr>
      </w:pPr>
    </w:p>
    <w:p w:rsidR="00ED55A4" w:rsidRPr="00ED55A4" w:rsidRDefault="00ED55A4" w:rsidP="00ED55A4">
      <w:pPr>
        <w:spacing w:after="0" w:line="240" w:lineRule="auto"/>
        <w:jc w:val="center"/>
        <w:rPr>
          <w:rFonts w:ascii="Arial" w:eastAsia="Calibri" w:hAnsi="Arial" w:cs="Arial"/>
          <w:b/>
          <w:sz w:val="28"/>
          <w:szCs w:val="28"/>
        </w:rPr>
      </w:pPr>
      <w:r w:rsidRPr="00ED55A4">
        <w:rPr>
          <w:rFonts w:ascii="Arial" w:eastAsia="Calibri" w:hAnsi="Arial" w:cs="Arial"/>
          <w:b/>
          <w:sz w:val="28"/>
          <w:szCs w:val="28"/>
        </w:rPr>
        <w:t>Information Governance Sub-Group</w:t>
      </w:r>
    </w:p>
    <w:p w:rsidR="00ED55A4" w:rsidRPr="00ED55A4" w:rsidRDefault="00ED55A4" w:rsidP="00ED55A4">
      <w:pPr>
        <w:spacing w:after="0" w:line="240" w:lineRule="auto"/>
        <w:jc w:val="center"/>
        <w:rPr>
          <w:rFonts w:ascii="Arial" w:eastAsia="Calibri" w:hAnsi="Arial" w:cs="Arial"/>
          <w:b/>
          <w:sz w:val="28"/>
          <w:szCs w:val="28"/>
        </w:rPr>
      </w:pPr>
      <w:r w:rsidRPr="00ED55A4">
        <w:rPr>
          <w:rFonts w:ascii="Arial" w:eastAsia="Calibri" w:hAnsi="Arial" w:cs="Arial"/>
          <w:b/>
          <w:sz w:val="28"/>
          <w:szCs w:val="28"/>
        </w:rPr>
        <w:t xml:space="preserve">Yorkshire &amp; Humber Area Strategic Information Governance Network (SIGN) </w:t>
      </w:r>
    </w:p>
    <w:p w:rsidR="00ED55A4" w:rsidRPr="00ED55A4" w:rsidRDefault="00ED55A4" w:rsidP="00ED55A4">
      <w:pPr>
        <w:spacing w:after="0" w:line="240" w:lineRule="auto"/>
        <w:jc w:val="center"/>
        <w:rPr>
          <w:rFonts w:ascii="Arial" w:eastAsia="Times New Roman" w:hAnsi="Arial" w:cs="Arial"/>
          <w:b/>
          <w:sz w:val="28"/>
          <w:szCs w:val="28"/>
          <w:lang w:eastAsia="en-GB"/>
        </w:rPr>
      </w:pPr>
      <w:r w:rsidRPr="00ED55A4">
        <w:rPr>
          <w:rFonts w:ascii="Arial" w:eastAsia="Times New Roman" w:hAnsi="Arial" w:cs="Arial"/>
          <w:b/>
          <w:sz w:val="28"/>
          <w:szCs w:val="28"/>
          <w:lang w:eastAsia="en-GB"/>
        </w:rPr>
        <w:t xml:space="preserve">Lecture Room, Goole &amp; District Hospital, </w:t>
      </w:r>
      <w:r w:rsidRPr="00ED55A4">
        <w:rPr>
          <w:rFonts w:ascii="Arial" w:eastAsia="Times New Roman" w:hAnsi="Arial" w:cs="Arial"/>
          <w:b/>
          <w:sz w:val="28"/>
          <w:szCs w:val="28"/>
          <w:lang w:val="en" w:eastAsia="en-GB"/>
        </w:rPr>
        <w:t xml:space="preserve">Woodland Avenue, </w:t>
      </w:r>
      <w:proofErr w:type="spellStart"/>
      <w:r w:rsidRPr="00ED55A4">
        <w:rPr>
          <w:rFonts w:ascii="Arial" w:eastAsia="Times New Roman" w:hAnsi="Arial" w:cs="Arial"/>
          <w:b/>
          <w:sz w:val="28"/>
          <w:szCs w:val="28"/>
          <w:lang w:val="en" w:eastAsia="en-GB"/>
        </w:rPr>
        <w:t>Goole</w:t>
      </w:r>
      <w:proofErr w:type="spellEnd"/>
      <w:r w:rsidRPr="00ED55A4">
        <w:rPr>
          <w:rFonts w:ascii="Arial" w:eastAsia="Times New Roman" w:hAnsi="Arial" w:cs="Arial"/>
          <w:b/>
          <w:sz w:val="28"/>
          <w:szCs w:val="28"/>
          <w:lang w:val="en" w:eastAsia="en-GB"/>
        </w:rPr>
        <w:t>, DN14 6RX</w:t>
      </w:r>
    </w:p>
    <w:p w:rsidR="00ED55A4" w:rsidRPr="00ED55A4" w:rsidRDefault="00ED55A4" w:rsidP="00ED55A4">
      <w:pPr>
        <w:spacing w:after="0" w:line="240" w:lineRule="auto"/>
        <w:jc w:val="center"/>
        <w:rPr>
          <w:rFonts w:ascii="Arial" w:eastAsia="Times New Roman" w:hAnsi="Arial" w:cs="Arial"/>
          <w:b/>
          <w:sz w:val="24"/>
          <w:szCs w:val="24"/>
          <w:u w:val="single"/>
          <w:lang w:eastAsia="en-GB"/>
        </w:rPr>
      </w:pPr>
    </w:p>
    <w:p w:rsidR="00ED55A4" w:rsidRDefault="00367AA3" w:rsidP="00ED55A4">
      <w:pPr>
        <w:spacing w:after="0" w:line="240" w:lineRule="auto"/>
        <w:jc w:val="center"/>
        <w:rPr>
          <w:rFonts w:ascii="Arial" w:eastAsia="Times New Roman" w:hAnsi="Arial" w:cs="Arial"/>
          <w:b/>
          <w:sz w:val="24"/>
          <w:szCs w:val="24"/>
          <w:u w:val="single"/>
          <w:lang w:eastAsia="en-GB"/>
        </w:rPr>
      </w:pPr>
      <w:r>
        <w:rPr>
          <w:rFonts w:ascii="Arial" w:eastAsia="Times New Roman" w:hAnsi="Arial" w:cs="Arial"/>
          <w:b/>
          <w:sz w:val="24"/>
          <w:szCs w:val="24"/>
          <w:u w:val="single"/>
          <w:lang w:eastAsia="en-GB"/>
        </w:rPr>
        <w:t>Notes</w:t>
      </w:r>
      <w:r w:rsidR="00ED55A4" w:rsidRPr="00ED55A4">
        <w:rPr>
          <w:rFonts w:ascii="Arial" w:eastAsia="Times New Roman" w:hAnsi="Arial" w:cs="Arial"/>
          <w:b/>
          <w:sz w:val="24"/>
          <w:szCs w:val="24"/>
          <w:u w:val="single"/>
          <w:lang w:eastAsia="en-GB"/>
        </w:rPr>
        <w:t xml:space="preserve"> of the Meeting held on Friday </w:t>
      </w:r>
      <w:r w:rsidR="00520B44">
        <w:rPr>
          <w:rFonts w:ascii="Arial" w:eastAsia="Times New Roman" w:hAnsi="Arial" w:cs="Arial"/>
          <w:b/>
          <w:sz w:val="24"/>
          <w:szCs w:val="24"/>
          <w:u w:val="single"/>
          <w:lang w:eastAsia="en-GB"/>
        </w:rPr>
        <w:t>13</w:t>
      </w:r>
      <w:r w:rsidR="00520B44" w:rsidRPr="00520B44">
        <w:rPr>
          <w:rFonts w:ascii="Arial" w:eastAsia="Times New Roman" w:hAnsi="Arial" w:cs="Arial"/>
          <w:b/>
          <w:sz w:val="24"/>
          <w:szCs w:val="24"/>
          <w:u w:val="single"/>
          <w:vertAlign w:val="superscript"/>
          <w:lang w:eastAsia="en-GB"/>
        </w:rPr>
        <w:t>th</w:t>
      </w:r>
      <w:r w:rsidR="00520B44">
        <w:rPr>
          <w:rFonts w:ascii="Arial" w:eastAsia="Times New Roman" w:hAnsi="Arial" w:cs="Arial"/>
          <w:b/>
          <w:sz w:val="24"/>
          <w:szCs w:val="24"/>
          <w:u w:val="single"/>
          <w:lang w:eastAsia="en-GB"/>
        </w:rPr>
        <w:t xml:space="preserve"> </w:t>
      </w:r>
      <w:r w:rsidR="004D6730">
        <w:rPr>
          <w:rFonts w:ascii="Arial" w:eastAsia="Times New Roman" w:hAnsi="Arial" w:cs="Arial"/>
          <w:b/>
          <w:sz w:val="24"/>
          <w:szCs w:val="24"/>
          <w:u w:val="single"/>
          <w:lang w:eastAsia="en-GB"/>
        </w:rPr>
        <w:t>December</w:t>
      </w:r>
      <w:r w:rsidR="00ED55A4" w:rsidRPr="00ED55A4">
        <w:rPr>
          <w:rFonts w:ascii="Arial" w:eastAsia="Times New Roman" w:hAnsi="Arial" w:cs="Arial"/>
          <w:b/>
          <w:sz w:val="24"/>
          <w:szCs w:val="24"/>
          <w:u w:val="single"/>
          <w:lang w:eastAsia="en-GB"/>
        </w:rPr>
        <w:t xml:space="preserve"> 2019, 13:00 – 16:00hrs</w:t>
      </w:r>
    </w:p>
    <w:p w:rsidR="00ED55A4" w:rsidRDefault="00ED55A4" w:rsidP="00ED55A4">
      <w:pPr>
        <w:spacing w:after="0" w:line="240" w:lineRule="auto"/>
        <w:jc w:val="center"/>
        <w:rPr>
          <w:rFonts w:ascii="Arial" w:eastAsia="Times New Roman" w:hAnsi="Arial" w:cs="Arial"/>
          <w:b/>
          <w:sz w:val="24"/>
          <w:szCs w:val="24"/>
          <w:u w:val="single"/>
          <w:lang w:eastAsia="en-GB"/>
        </w:rPr>
      </w:pPr>
    </w:p>
    <w:p w:rsidR="00ED55A4" w:rsidRPr="00ED55A4" w:rsidRDefault="00ED55A4" w:rsidP="00ED55A4">
      <w:pPr>
        <w:spacing w:after="0" w:line="240" w:lineRule="auto"/>
        <w:rPr>
          <w:rFonts w:ascii="Arial" w:eastAsia="Times New Roman" w:hAnsi="Arial" w:cs="Arial"/>
          <w:b/>
          <w:sz w:val="24"/>
          <w:szCs w:val="24"/>
          <w:u w:val="single"/>
          <w:lang w:eastAsia="en-GB"/>
        </w:rPr>
      </w:pPr>
      <w:r>
        <w:rPr>
          <w:rFonts w:ascii="Arial" w:eastAsia="Times New Roman" w:hAnsi="Arial" w:cs="Arial"/>
          <w:b/>
          <w:sz w:val="24"/>
          <w:szCs w:val="24"/>
          <w:u w:val="single"/>
          <w:lang w:eastAsia="en-GB"/>
        </w:rPr>
        <w:t>P</w:t>
      </w:r>
      <w:r w:rsidRPr="00991B1C">
        <w:rPr>
          <w:rFonts w:ascii="Arial" w:eastAsia="Times New Roman" w:hAnsi="Arial" w:cs="Arial"/>
          <w:sz w:val="24"/>
          <w:szCs w:val="24"/>
          <w:u w:val="single"/>
          <w:lang w:eastAsia="en-GB"/>
        </w:rPr>
        <w:t>res</w:t>
      </w:r>
      <w:r>
        <w:rPr>
          <w:rFonts w:ascii="Arial" w:eastAsia="Times New Roman" w:hAnsi="Arial" w:cs="Arial"/>
          <w:b/>
          <w:sz w:val="24"/>
          <w:szCs w:val="24"/>
          <w:u w:val="single"/>
          <w:lang w:eastAsia="en-GB"/>
        </w:rPr>
        <w:t>ent:</w:t>
      </w:r>
    </w:p>
    <w:tbl>
      <w:tblPr>
        <w:tblStyle w:val="TableGrid"/>
        <w:tblW w:w="0" w:type="auto"/>
        <w:tblInd w:w="675" w:type="dxa"/>
        <w:tblLook w:val="04A0" w:firstRow="1" w:lastRow="0" w:firstColumn="1" w:lastColumn="0" w:noHBand="0" w:noVBand="1"/>
      </w:tblPr>
      <w:tblGrid>
        <w:gridCol w:w="3686"/>
        <w:gridCol w:w="850"/>
        <w:gridCol w:w="3261"/>
      </w:tblGrid>
      <w:tr w:rsidR="00ED55A4" w:rsidTr="00ED55A4">
        <w:tc>
          <w:tcPr>
            <w:tcW w:w="3686" w:type="dxa"/>
          </w:tcPr>
          <w:p w:rsidR="00ED55A4" w:rsidRPr="00ED55A4" w:rsidRDefault="00ED55A4">
            <w:pPr>
              <w:rPr>
                <w:b/>
              </w:rPr>
            </w:pPr>
            <w:r w:rsidRPr="00ED55A4">
              <w:rPr>
                <w:b/>
              </w:rPr>
              <w:t>Name</w:t>
            </w:r>
          </w:p>
        </w:tc>
        <w:tc>
          <w:tcPr>
            <w:tcW w:w="850" w:type="dxa"/>
          </w:tcPr>
          <w:p w:rsidR="00ED55A4" w:rsidRPr="00ED55A4" w:rsidRDefault="00ED55A4">
            <w:pPr>
              <w:rPr>
                <w:b/>
              </w:rPr>
            </w:pPr>
            <w:r>
              <w:rPr>
                <w:b/>
              </w:rPr>
              <w:t>I</w:t>
            </w:r>
            <w:r w:rsidRPr="00ED55A4">
              <w:rPr>
                <w:b/>
              </w:rPr>
              <w:t>nitials</w:t>
            </w:r>
          </w:p>
        </w:tc>
        <w:tc>
          <w:tcPr>
            <w:tcW w:w="3261" w:type="dxa"/>
          </w:tcPr>
          <w:p w:rsidR="00ED55A4" w:rsidRPr="00ED55A4" w:rsidRDefault="00ED55A4">
            <w:pPr>
              <w:rPr>
                <w:b/>
              </w:rPr>
            </w:pPr>
            <w:r w:rsidRPr="00ED55A4">
              <w:rPr>
                <w:b/>
              </w:rPr>
              <w:t>Organisation</w:t>
            </w:r>
          </w:p>
        </w:tc>
      </w:tr>
      <w:tr w:rsidR="00991B1C" w:rsidTr="004D6730">
        <w:tc>
          <w:tcPr>
            <w:tcW w:w="3686" w:type="dxa"/>
            <w:tcBorders>
              <w:bottom w:val="single" w:sz="4" w:space="0" w:color="auto"/>
            </w:tcBorders>
          </w:tcPr>
          <w:p w:rsidR="00991B1C" w:rsidRPr="00B51736" w:rsidRDefault="004D6730" w:rsidP="00561510">
            <w:pPr>
              <w:rPr>
                <w:rFonts w:ascii="Arial" w:hAnsi="Arial" w:cs="Arial"/>
              </w:rPr>
            </w:pPr>
            <w:r>
              <w:rPr>
                <w:rFonts w:ascii="Arial" w:hAnsi="Arial" w:cs="Arial"/>
              </w:rPr>
              <w:t>Susan Meakin</w:t>
            </w:r>
            <w:r w:rsidR="00901DD9">
              <w:rPr>
                <w:rFonts w:ascii="Arial" w:hAnsi="Arial" w:cs="Arial"/>
              </w:rPr>
              <w:t xml:space="preserve"> (Chair)</w:t>
            </w:r>
          </w:p>
        </w:tc>
        <w:tc>
          <w:tcPr>
            <w:tcW w:w="850" w:type="dxa"/>
            <w:tcBorders>
              <w:bottom w:val="single" w:sz="4" w:space="0" w:color="auto"/>
            </w:tcBorders>
          </w:tcPr>
          <w:p w:rsidR="00991B1C" w:rsidRPr="00B51736" w:rsidRDefault="004D6730" w:rsidP="00561510">
            <w:pPr>
              <w:rPr>
                <w:rFonts w:ascii="Arial" w:hAnsi="Arial" w:cs="Arial"/>
              </w:rPr>
            </w:pPr>
            <w:proofErr w:type="spellStart"/>
            <w:r>
              <w:rPr>
                <w:rFonts w:ascii="Arial" w:hAnsi="Arial" w:cs="Arial"/>
              </w:rPr>
              <w:t>SMe</w:t>
            </w:r>
            <w:proofErr w:type="spellEnd"/>
          </w:p>
        </w:tc>
        <w:tc>
          <w:tcPr>
            <w:tcW w:w="3261" w:type="dxa"/>
            <w:tcBorders>
              <w:bottom w:val="single" w:sz="4" w:space="0" w:color="auto"/>
            </w:tcBorders>
          </w:tcPr>
          <w:p w:rsidR="00991B1C" w:rsidRPr="00B51736" w:rsidRDefault="004D6730" w:rsidP="00561510">
            <w:pPr>
              <w:rPr>
                <w:rFonts w:ascii="Arial" w:hAnsi="Arial" w:cs="Arial"/>
              </w:rPr>
            </w:pPr>
            <w:proofErr w:type="spellStart"/>
            <w:r>
              <w:rPr>
                <w:rFonts w:ascii="Arial" w:hAnsi="Arial" w:cs="Arial"/>
              </w:rPr>
              <w:t>NLaGH</w:t>
            </w:r>
            <w:proofErr w:type="spellEnd"/>
          </w:p>
        </w:tc>
      </w:tr>
      <w:tr w:rsidR="004D6730" w:rsidTr="004D6730">
        <w:tc>
          <w:tcPr>
            <w:tcW w:w="3686" w:type="dxa"/>
            <w:tcBorders>
              <w:bottom w:val="single" w:sz="4" w:space="0" w:color="auto"/>
            </w:tcBorders>
          </w:tcPr>
          <w:p w:rsidR="004D6730" w:rsidRPr="002769D4" w:rsidRDefault="004D6730" w:rsidP="004D6730">
            <w:pPr>
              <w:rPr>
                <w:rFonts w:ascii="Arial" w:hAnsi="Arial" w:cs="Arial"/>
              </w:rPr>
            </w:pPr>
            <w:r w:rsidRPr="002769D4">
              <w:rPr>
                <w:rFonts w:ascii="Arial" w:hAnsi="Arial" w:cs="Arial"/>
              </w:rPr>
              <w:t xml:space="preserve">Roy Underwood  </w:t>
            </w:r>
          </w:p>
        </w:tc>
        <w:tc>
          <w:tcPr>
            <w:tcW w:w="850" w:type="dxa"/>
            <w:tcBorders>
              <w:bottom w:val="single" w:sz="4" w:space="0" w:color="auto"/>
            </w:tcBorders>
          </w:tcPr>
          <w:p w:rsidR="004D6730" w:rsidRDefault="004D6730" w:rsidP="004D6730">
            <w:pPr>
              <w:rPr>
                <w:rFonts w:ascii="Arial" w:hAnsi="Arial" w:cs="Arial"/>
              </w:rPr>
            </w:pPr>
            <w:r>
              <w:rPr>
                <w:rFonts w:ascii="Arial" w:hAnsi="Arial" w:cs="Arial"/>
              </w:rPr>
              <w:t>RU</w:t>
            </w:r>
          </w:p>
        </w:tc>
        <w:tc>
          <w:tcPr>
            <w:tcW w:w="3261" w:type="dxa"/>
            <w:tcBorders>
              <w:bottom w:val="single" w:sz="4" w:space="0" w:color="auto"/>
            </w:tcBorders>
          </w:tcPr>
          <w:p w:rsidR="004D6730" w:rsidRDefault="004D6730" w:rsidP="004D6730">
            <w:pPr>
              <w:rPr>
                <w:rFonts w:ascii="Arial" w:hAnsi="Arial" w:cs="Arial"/>
              </w:rPr>
            </w:pPr>
            <w:r>
              <w:rPr>
                <w:rFonts w:ascii="Arial" w:hAnsi="Arial" w:cs="Arial"/>
              </w:rPr>
              <w:t>DBTH</w:t>
            </w:r>
          </w:p>
        </w:tc>
      </w:tr>
      <w:tr w:rsidR="004D6730" w:rsidTr="004D6730">
        <w:tc>
          <w:tcPr>
            <w:tcW w:w="3686" w:type="dxa"/>
            <w:tcBorders>
              <w:bottom w:val="single" w:sz="4" w:space="0" w:color="auto"/>
            </w:tcBorders>
          </w:tcPr>
          <w:p w:rsidR="004D6730" w:rsidRPr="002769D4" w:rsidRDefault="004D6730" w:rsidP="004D6730">
            <w:pPr>
              <w:rPr>
                <w:rFonts w:ascii="Arial" w:hAnsi="Arial" w:cs="Arial"/>
              </w:rPr>
            </w:pPr>
            <w:r w:rsidRPr="002769D4">
              <w:rPr>
                <w:rFonts w:ascii="Arial" w:hAnsi="Arial" w:cs="Arial"/>
              </w:rPr>
              <w:t>Jo Higgins</w:t>
            </w:r>
          </w:p>
        </w:tc>
        <w:tc>
          <w:tcPr>
            <w:tcW w:w="850" w:type="dxa"/>
            <w:tcBorders>
              <w:bottom w:val="single" w:sz="4" w:space="0" w:color="auto"/>
            </w:tcBorders>
          </w:tcPr>
          <w:p w:rsidR="004D6730" w:rsidRPr="008722BC" w:rsidRDefault="004D6730" w:rsidP="004D6730">
            <w:pPr>
              <w:rPr>
                <w:rFonts w:ascii="Arial" w:hAnsi="Arial" w:cs="Arial"/>
              </w:rPr>
            </w:pPr>
            <w:r>
              <w:rPr>
                <w:rFonts w:ascii="Arial" w:hAnsi="Arial" w:cs="Arial"/>
              </w:rPr>
              <w:t>JH</w:t>
            </w:r>
          </w:p>
        </w:tc>
        <w:tc>
          <w:tcPr>
            <w:tcW w:w="3261" w:type="dxa"/>
            <w:tcBorders>
              <w:bottom w:val="single" w:sz="4" w:space="0" w:color="auto"/>
            </w:tcBorders>
          </w:tcPr>
          <w:p w:rsidR="004D6730" w:rsidRPr="008722BC" w:rsidRDefault="00DF2D10" w:rsidP="004D6730">
            <w:pPr>
              <w:rPr>
                <w:rFonts w:ascii="Arial" w:hAnsi="Arial" w:cs="Arial"/>
              </w:rPr>
            </w:pPr>
            <w:r>
              <w:rPr>
                <w:rFonts w:ascii="Arial" w:hAnsi="Arial" w:cs="Arial"/>
              </w:rPr>
              <w:t>HD</w:t>
            </w:r>
            <w:r w:rsidRPr="00DF2D10">
              <w:rPr>
                <w:rFonts w:ascii="Arial" w:hAnsi="Arial" w:cs="Arial"/>
              </w:rPr>
              <w:t>FT</w:t>
            </w:r>
          </w:p>
        </w:tc>
      </w:tr>
      <w:tr w:rsidR="004D6730" w:rsidTr="004D6730">
        <w:tc>
          <w:tcPr>
            <w:tcW w:w="3686" w:type="dxa"/>
            <w:tcBorders>
              <w:bottom w:val="single" w:sz="4" w:space="0" w:color="auto"/>
            </w:tcBorders>
          </w:tcPr>
          <w:p w:rsidR="004D6730" w:rsidRPr="002769D4" w:rsidRDefault="004D6730" w:rsidP="004D6730">
            <w:pPr>
              <w:rPr>
                <w:rFonts w:ascii="Arial" w:hAnsi="Arial" w:cs="Arial"/>
              </w:rPr>
            </w:pPr>
            <w:r w:rsidRPr="002769D4">
              <w:rPr>
                <w:rFonts w:ascii="Arial" w:hAnsi="Arial" w:cs="Arial"/>
              </w:rPr>
              <w:t>Kay Hill</w:t>
            </w:r>
          </w:p>
        </w:tc>
        <w:tc>
          <w:tcPr>
            <w:tcW w:w="850" w:type="dxa"/>
            <w:tcBorders>
              <w:bottom w:val="single" w:sz="4" w:space="0" w:color="auto"/>
            </w:tcBorders>
          </w:tcPr>
          <w:p w:rsidR="004D6730" w:rsidRPr="008722BC" w:rsidRDefault="004D6730" w:rsidP="004D6730">
            <w:pPr>
              <w:rPr>
                <w:rFonts w:ascii="Arial" w:hAnsi="Arial" w:cs="Arial"/>
              </w:rPr>
            </w:pPr>
            <w:r>
              <w:rPr>
                <w:rFonts w:ascii="Arial" w:hAnsi="Arial" w:cs="Arial"/>
              </w:rPr>
              <w:t>KH</w:t>
            </w:r>
          </w:p>
        </w:tc>
        <w:tc>
          <w:tcPr>
            <w:tcW w:w="3261" w:type="dxa"/>
            <w:tcBorders>
              <w:bottom w:val="single" w:sz="4" w:space="0" w:color="auto"/>
            </w:tcBorders>
          </w:tcPr>
          <w:p w:rsidR="004D6730" w:rsidRPr="008722BC" w:rsidRDefault="00DF2D10" w:rsidP="004D6730">
            <w:pPr>
              <w:rPr>
                <w:rFonts w:ascii="Arial" w:hAnsi="Arial" w:cs="Arial"/>
              </w:rPr>
            </w:pPr>
            <w:r>
              <w:rPr>
                <w:rFonts w:ascii="Arial" w:hAnsi="Arial" w:cs="Arial"/>
              </w:rPr>
              <w:t>HD</w:t>
            </w:r>
            <w:r w:rsidR="004D6730">
              <w:rPr>
                <w:rFonts w:ascii="Arial" w:hAnsi="Arial" w:cs="Arial"/>
              </w:rPr>
              <w:t>FT</w:t>
            </w:r>
          </w:p>
        </w:tc>
      </w:tr>
      <w:tr w:rsidR="004D6730" w:rsidTr="004D6730">
        <w:tc>
          <w:tcPr>
            <w:tcW w:w="3686" w:type="dxa"/>
            <w:tcBorders>
              <w:top w:val="single" w:sz="4" w:space="0" w:color="auto"/>
            </w:tcBorders>
          </w:tcPr>
          <w:p w:rsidR="004D6730" w:rsidRDefault="00DF2D10" w:rsidP="004D6730">
            <w:pPr>
              <w:rPr>
                <w:rFonts w:ascii="Arial" w:hAnsi="Arial" w:cs="Arial"/>
              </w:rPr>
            </w:pPr>
            <w:r>
              <w:rPr>
                <w:rFonts w:ascii="Arial" w:hAnsi="Arial" w:cs="Arial"/>
              </w:rPr>
              <w:t>Joanne Robertshaw</w:t>
            </w:r>
          </w:p>
        </w:tc>
        <w:tc>
          <w:tcPr>
            <w:tcW w:w="850" w:type="dxa"/>
            <w:tcBorders>
              <w:top w:val="single" w:sz="4" w:space="0" w:color="auto"/>
            </w:tcBorders>
          </w:tcPr>
          <w:p w:rsidR="004D6730" w:rsidRDefault="00DF2D10" w:rsidP="004D6730">
            <w:pPr>
              <w:rPr>
                <w:rFonts w:ascii="Arial" w:hAnsi="Arial" w:cs="Arial"/>
              </w:rPr>
            </w:pPr>
            <w:r>
              <w:rPr>
                <w:rFonts w:ascii="Arial" w:hAnsi="Arial" w:cs="Arial"/>
              </w:rPr>
              <w:t>JR</w:t>
            </w:r>
          </w:p>
        </w:tc>
        <w:tc>
          <w:tcPr>
            <w:tcW w:w="3261" w:type="dxa"/>
            <w:tcBorders>
              <w:top w:val="single" w:sz="4" w:space="0" w:color="auto"/>
            </w:tcBorders>
          </w:tcPr>
          <w:p w:rsidR="004D6730" w:rsidRDefault="00DF2D10" w:rsidP="004D6730">
            <w:pPr>
              <w:rPr>
                <w:rFonts w:ascii="Arial" w:hAnsi="Arial" w:cs="Arial"/>
              </w:rPr>
            </w:pPr>
            <w:proofErr w:type="spellStart"/>
            <w:r>
              <w:rPr>
                <w:rFonts w:ascii="Arial" w:hAnsi="Arial" w:cs="Arial"/>
              </w:rPr>
              <w:t>RDaSH</w:t>
            </w:r>
            <w:proofErr w:type="spellEnd"/>
          </w:p>
        </w:tc>
      </w:tr>
      <w:tr w:rsidR="004D6730" w:rsidTr="00ED55A4">
        <w:tc>
          <w:tcPr>
            <w:tcW w:w="3686" w:type="dxa"/>
          </w:tcPr>
          <w:p w:rsidR="004D6730" w:rsidRDefault="00DF2D10" w:rsidP="004D6730">
            <w:pPr>
              <w:rPr>
                <w:rFonts w:ascii="Arial" w:hAnsi="Arial" w:cs="Arial"/>
              </w:rPr>
            </w:pPr>
            <w:r>
              <w:rPr>
                <w:rFonts w:ascii="Arial" w:hAnsi="Arial" w:cs="Arial"/>
              </w:rPr>
              <w:t>Lucy-Ann Boatman</w:t>
            </w:r>
          </w:p>
        </w:tc>
        <w:tc>
          <w:tcPr>
            <w:tcW w:w="850" w:type="dxa"/>
          </w:tcPr>
          <w:p w:rsidR="004D6730" w:rsidRDefault="00DF2D10" w:rsidP="004D6730">
            <w:pPr>
              <w:rPr>
                <w:rFonts w:ascii="Arial" w:hAnsi="Arial" w:cs="Arial"/>
              </w:rPr>
            </w:pPr>
            <w:r>
              <w:rPr>
                <w:rFonts w:ascii="Arial" w:hAnsi="Arial" w:cs="Arial"/>
              </w:rPr>
              <w:t>LAB</w:t>
            </w:r>
          </w:p>
        </w:tc>
        <w:tc>
          <w:tcPr>
            <w:tcW w:w="3261" w:type="dxa"/>
          </w:tcPr>
          <w:p w:rsidR="004D6730" w:rsidRDefault="00DF2D10" w:rsidP="004D6730">
            <w:pPr>
              <w:rPr>
                <w:rFonts w:ascii="Arial" w:hAnsi="Arial" w:cs="Arial"/>
              </w:rPr>
            </w:pPr>
            <w:r>
              <w:rPr>
                <w:rFonts w:ascii="Arial" w:hAnsi="Arial" w:cs="Arial"/>
              </w:rPr>
              <w:t>HTFT</w:t>
            </w:r>
          </w:p>
        </w:tc>
      </w:tr>
      <w:tr w:rsidR="004D6730" w:rsidTr="00ED55A4">
        <w:tc>
          <w:tcPr>
            <w:tcW w:w="3686" w:type="dxa"/>
          </w:tcPr>
          <w:p w:rsidR="004D6730" w:rsidRDefault="00DF2D10" w:rsidP="004D6730">
            <w:pPr>
              <w:rPr>
                <w:rFonts w:ascii="Arial" w:hAnsi="Arial" w:cs="Arial"/>
              </w:rPr>
            </w:pPr>
            <w:r>
              <w:rPr>
                <w:rFonts w:ascii="Arial" w:hAnsi="Arial" w:cs="Arial"/>
              </w:rPr>
              <w:t xml:space="preserve">Tracey </w:t>
            </w:r>
            <w:proofErr w:type="spellStart"/>
            <w:r>
              <w:rPr>
                <w:rFonts w:ascii="Arial" w:hAnsi="Arial" w:cs="Arial"/>
              </w:rPr>
              <w:t>O’Mullane</w:t>
            </w:r>
            <w:proofErr w:type="spellEnd"/>
          </w:p>
        </w:tc>
        <w:tc>
          <w:tcPr>
            <w:tcW w:w="850" w:type="dxa"/>
          </w:tcPr>
          <w:p w:rsidR="004D6730" w:rsidRDefault="00DF2D10" w:rsidP="004D6730">
            <w:pPr>
              <w:rPr>
                <w:rFonts w:ascii="Arial" w:hAnsi="Arial" w:cs="Arial"/>
              </w:rPr>
            </w:pPr>
            <w:r>
              <w:rPr>
                <w:rFonts w:ascii="Arial" w:hAnsi="Arial" w:cs="Arial"/>
              </w:rPr>
              <w:t>TOM</w:t>
            </w:r>
          </w:p>
        </w:tc>
        <w:tc>
          <w:tcPr>
            <w:tcW w:w="3261" w:type="dxa"/>
          </w:tcPr>
          <w:p w:rsidR="004D6730" w:rsidRDefault="00DF2D10" w:rsidP="004D6730">
            <w:pPr>
              <w:rPr>
                <w:rFonts w:ascii="Arial" w:hAnsi="Arial" w:cs="Arial"/>
              </w:rPr>
            </w:pPr>
            <w:r>
              <w:rPr>
                <w:rFonts w:ascii="Arial" w:hAnsi="Arial" w:cs="Arial"/>
              </w:rPr>
              <w:t>HTFT</w:t>
            </w:r>
          </w:p>
        </w:tc>
      </w:tr>
      <w:tr w:rsidR="004D6730" w:rsidTr="00ED55A4">
        <w:tc>
          <w:tcPr>
            <w:tcW w:w="3686" w:type="dxa"/>
          </w:tcPr>
          <w:p w:rsidR="004D6730" w:rsidRDefault="00DF2D10" w:rsidP="004D6730">
            <w:pPr>
              <w:rPr>
                <w:rFonts w:ascii="Arial" w:hAnsi="Arial" w:cs="Arial"/>
              </w:rPr>
            </w:pPr>
            <w:r>
              <w:rPr>
                <w:rFonts w:ascii="Arial" w:hAnsi="Arial" w:cs="Arial"/>
              </w:rPr>
              <w:t>Barry Jackson</w:t>
            </w:r>
          </w:p>
        </w:tc>
        <w:tc>
          <w:tcPr>
            <w:tcW w:w="850" w:type="dxa"/>
          </w:tcPr>
          <w:p w:rsidR="004D6730" w:rsidRDefault="00DF2D10" w:rsidP="004D6730">
            <w:pPr>
              <w:rPr>
                <w:rFonts w:ascii="Arial" w:hAnsi="Arial" w:cs="Arial"/>
              </w:rPr>
            </w:pPr>
            <w:r>
              <w:rPr>
                <w:rFonts w:ascii="Arial" w:hAnsi="Arial" w:cs="Arial"/>
              </w:rPr>
              <w:t>BJ</w:t>
            </w:r>
          </w:p>
        </w:tc>
        <w:tc>
          <w:tcPr>
            <w:tcW w:w="3261" w:type="dxa"/>
          </w:tcPr>
          <w:p w:rsidR="004D6730" w:rsidRDefault="00DF2D10" w:rsidP="004D6730">
            <w:pPr>
              <w:rPr>
                <w:rFonts w:ascii="Arial" w:hAnsi="Arial" w:cs="Arial"/>
              </w:rPr>
            </w:pPr>
            <w:r>
              <w:rPr>
                <w:rFonts w:ascii="Arial" w:hAnsi="Arial" w:cs="Arial"/>
              </w:rPr>
              <w:t>Embed</w:t>
            </w:r>
          </w:p>
        </w:tc>
      </w:tr>
      <w:tr w:rsidR="004D6730" w:rsidTr="00ED55A4">
        <w:tc>
          <w:tcPr>
            <w:tcW w:w="3686" w:type="dxa"/>
          </w:tcPr>
          <w:p w:rsidR="004D6730" w:rsidRDefault="00DF2D10" w:rsidP="004D6730">
            <w:pPr>
              <w:rPr>
                <w:rFonts w:ascii="Arial" w:hAnsi="Arial" w:cs="Arial"/>
              </w:rPr>
            </w:pPr>
            <w:r>
              <w:rPr>
                <w:rFonts w:ascii="Arial" w:hAnsi="Arial" w:cs="Arial"/>
              </w:rPr>
              <w:t>Steve Rose</w:t>
            </w:r>
          </w:p>
        </w:tc>
        <w:tc>
          <w:tcPr>
            <w:tcW w:w="850" w:type="dxa"/>
          </w:tcPr>
          <w:p w:rsidR="004D6730" w:rsidRDefault="00DF2D10" w:rsidP="004D6730">
            <w:pPr>
              <w:rPr>
                <w:rFonts w:ascii="Arial" w:hAnsi="Arial" w:cs="Arial"/>
              </w:rPr>
            </w:pPr>
            <w:r>
              <w:rPr>
                <w:rFonts w:ascii="Arial" w:hAnsi="Arial" w:cs="Arial"/>
              </w:rPr>
              <w:t>SR</w:t>
            </w:r>
          </w:p>
        </w:tc>
        <w:tc>
          <w:tcPr>
            <w:tcW w:w="3261" w:type="dxa"/>
          </w:tcPr>
          <w:p w:rsidR="004D6730" w:rsidRDefault="00DF2D10" w:rsidP="004D6730">
            <w:pPr>
              <w:rPr>
                <w:rFonts w:ascii="Arial" w:hAnsi="Arial" w:cs="Arial"/>
              </w:rPr>
            </w:pPr>
            <w:r>
              <w:rPr>
                <w:rFonts w:ascii="Arial" w:hAnsi="Arial" w:cs="Arial"/>
              </w:rPr>
              <w:t>CHFT</w:t>
            </w:r>
          </w:p>
        </w:tc>
      </w:tr>
      <w:tr w:rsidR="004D6730" w:rsidTr="00ED55A4">
        <w:tc>
          <w:tcPr>
            <w:tcW w:w="3686" w:type="dxa"/>
          </w:tcPr>
          <w:p w:rsidR="004D6730" w:rsidRDefault="00DF2D10" w:rsidP="004D6730">
            <w:pPr>
              <w:rPr>
                <w:rFonts w:ascii="Arial" w:hAnsi="Arial" w:cs="Arial"/>
              </w:rPr>
            </w:pPr>
            <w:r>
              <w:rPr>
                <w:rFonts w:ascii="Arial" w:hAnsi="Arial" w:cs="Arial"/>
              </w:rPr>
              <w:t>Adam Mosley</w:t>
            </w:r>
          </w:p>
        </w:tc>
        <w:tc>
          <w:tcPr>
            <w:tcW w:w="850" w:type="dxa"/>
          </w:tcPr>
          <w:p w:rsidR="004D6730" w:rsidRDefault="00DF2D10" w:rsidP="004D6730">
            <w:pPr>
              <w:rPr>
                <w:rFonts w:ascii="Arial" w:hAnsi="Arial" w:cs="Arial"/>
              </w:rPr>
            </w:pPr>
            <w:r>
              <w:rPr>
                <w:rFonts w:ascii="Arial" w:hAnsi="Arial" w:cs="Arial"/>
              </w:rPr>
              <w:t>AM</w:t>
            </w:r>
          </w:p>
        </w:tc>
        <w:tc>
          <w:tcPr>
            <w:tcW w:w="3261" w:type="dxa"/>
          </w:tcPr>
          <w:p w:rsidR="004D6730" w:rsidRDefault="00DF2D10" w:rsidP="004D6730">
            <w:pPr>
              <w:rPr>
                <w:rFonts w:ascii="Arial" w:hAnsi="Arial" w:cs="Arial"/>
              </w:rPr>
            </w:pPr>
            <w:r>
              <w:rPr>
                <w:rFonts w:ascii="Arial" w:hAnsi="Arial" w:cs="Arial"/>
              </w:rPr>
              <w:t>Schoen Clinic York</w:t>
            </w:r>
          </w:p>
        </w:tc>
      </w:tr>
      <w:tr w:rsidR="004D6730" w:rsidTr="00ED55A4">
        <w:tc>
          <w:tcPr>
            <w:tcW w:w="3686" w:type="dxa"/>
          </w:tcPr>
          <w:p w:rsidR="004D6730" w:rsidRDefault="00DF2D10" w:rsidP="004D6730">
            <w:pPr>
              <w:rPr>
                <w:rFonts w:ascii="Arial" w:hAnsi="Arial" w:cs="Arial"/>
              </w:rPr>
            </w:pPr>
            <w:r>
              <w:rPr>
                <w:rFonts w:ascii="Arial" w:hAnsi="Arial" w:cs="Arial"/>
              </w:rPr>
              <w:t>Susan Hall</w:t>
            </w:r>
          </w:p>
        </w:tc>
        <w:tc>
          <w:tcPr>
            <w:tcW w:w="850" w:type="dxa"/>
          </w:tcPr>
          <w:p w:rsidR="004D6730" w:rsidRDefault="00DF2D10" w:rsidP="004D6730">
            <w:pPr>
              <w:rPr>
                <w:rFonts w:ascii="Arial" w:hAnsi="Arial" w:cs="Arial"/>
              </w:rPr>
            </w:pPr>
            <w:r>
              <w:rPr>
                <w:rFonts w:ascii="Arial" w:hAnsi="Arial" w:cs="Arial"/>
              </w:rPr>
              <w:t>SH</w:t>
            </w:r>
          </w:p>
        </w:tc>
        <w:tc>
          <w:tcPr>
            <w:tcW w:w="3261" w:type="dxa"/>
          </w:tcPr>
          <w:p w:rsidR="004D6730" w:rsidRDefault="00DF2D10" w:rsidP="004D6730">
            <w:pPr>
              <w:rPr>
                <w:rFonts w:ascii="Arial" w:hAnsi="Arial" w:cs="Arial"/>
              </w:rPr>
            </w:pPr>
            <w:r>
              <w:rPr>
                <w:rFonts w:ascii="Arial" w:hAnsi="Arial" w:cs="Arial"/>
              </w:rPr>
              <w:t>Audit Yorkshire</w:t>
            </w:r>
          </w:p>
        </w:tc>
      </w:tr>
      <w:tr w:rsidR="004D6730" w:rsidTr="00ED55A4">
        <w:tc>
          <w:tcPr>
            <w:tcW w:w="3686" w:type="dxa"/>
          </w:tcPr>
          <w:p w:rsidR="004D6730" w:rsidRDefault="00DF2D10" w:rsidP="004D6730">
            <w:pPr>
              <w:rPr>
                <w:rFonts w:ascii="Arial" w:hAnsi="Arial" w:cs="Arial"/>
              </w:rPr>
            </w:pPr>
            <w:r>
              <w:rPr>
                <w:rFonts w:ascii="Arial" w:hAnsi="Arial" w:cs="Arial"/>
              </w:rPr>
              <w:t>Caroline Squires</w:t>
            </w:r>
          </w:p>
        </w:tc>
        <w:tc>
          <w:tcPr>
            <w:tcW w:w="850" w:type="dxa"/>
          </w:tcPr>
          <w:p w:rsidR="004D6730" w:rsidRDefault="00DF2D10" w:rsidP="004D6730">
            <w:pPr>
              <w:rPr>
                <w:rFonts w:ascii="Arial" w:hAnsi="Arial" w:cs="Arial"/>
              </w:rPr>
            </w:pPr>
            <w:r>
              <w:rPr>
                <w:rFonts w:ascii="Arial" w:hAnsi="Arial" w:cs="Arial"/>
              </w:rPr>
              <w:t>CS</w:t>
            </w:r>
          </w:p>
        </w:tc>
        <w:tc>
          <w:tcPr>
            <w:tcW w:w="3261" w:type="dxa"/>
          </w:tcPr>
          <w:p w:rsidR="004D6730" w:rsidRDefault="00DF2D10" w:rsidP="004D6730">
            <w:pPr>
              <w:rPr>
                <w:rFonts w:ascii="Arial" w:hAnsi="Arial" w:cs="Arial"/>
              </w:rPr>
            </w:pPr>
            <w:r>
              <w:rPr>
                <w:rFonts w:ascii="Arial" w:hAnsi="Arial" w:cs="Arial"/>
              </w:rPr>
              <w:t>Calderdale CCG</w:t>
            </w:r>
          </w:p>
        </w:tc>
      </w:tr>
    </w:tbl>
    <w:p w:rsidR="0097000A" w:rsidRPr="00991B1C" w:rsidRDefault="00EB6BD5" w:rsidP="00991B1C">
      <w:pPr>
        <w:spacing w:after="0" w:line="240" w:lineRule="auto"/>
        <w:rPr>
          <w:rFonts w:ascii="Arial" w:eastAsia="Times New Roman" w:hAnsi="Arial" w:cs="Arial"/>
          <w:b/>
          <w:sz w:val="24"/>
          <w:szCs w:val="24"/>
          <w:u w:val="single"/>
          <w:lang w:eastAsia="en-GB"/>
        </w:rPr>
      </w:pPr>
      <w:r w:rsidRPr="00991B1C">
        <w:rPr>
          <w:rFonts w:ascii="Arial" w:eastAsia="Times New Roman" w:hAnsi="Arial" w:cs="Arial"/>
          <w:b/>
          <w:sz w:val="24"/>
          <w:szCs w:val="24"/>
          <w:u w:val="single"/>
          <w:lang w:eastAsia="en-GB"/>
        </w:rPr>
        <w:t>Apologies</w:t>
      </w:r>
      <w:r w:rsidR="001A594D">
        <w:rPr>
          <w:rFonts w:ascii="Arial" w:eastAsia="Times New Roman" w:hAnsi="Arial" w:cs="Arial"/>
          <w:b/>
          <w:sz w:val="24"/>
          <w:szCs w:val="24"/>
          <w:u w:val="single"/>
          <w:lang w:eastAsia="en-GB"/>
        </w:rPr>
        <w:t>:</w:t>
      </w:r>
    </w:p>
    <w:tbl>
      <w:tblPr>
        <w:tblStyle w:val="TableGrid"/>
        <w:tblpPr w:leftFromText="180" w:rightFromText="180" w:vertAnchor="text" w:tblpX="675" w:tblpY="1"/>
        <w:tblOverlap w:val="never"/>
        <w:tblW w:w="0" w:type="auto"/>
        <w:tblLook w:val="04A0" w:firstRow="1" w:lastRow="0" w:firstColumn="1" w:lastColumn="0" w:noHBand="0" w:noVBand="1"/>
      </w:tblPr>
      <w:tblGrid>
        <w:gridCol w:w="3686"/>
        <w:gridCol w:w="850"/>
        <w:gridCol w:w="3261"/>
      </w:tblGrid>
      <w:tr w:rsidR="00991B1C" w:rsidTr="004D6730">
        <w:tc>
          <w:tcPr>
            <w:tcW w:w="3686" w:type="dxa"/>
          </w:tcPr>
          <w:p w:rsidR="00991B1C" w:rsidRPr="002769D4" w:rsidRDefault="00DE7F7A" w:rsidP="004D6730">
            <w:pPr>
              <w:rPr>
                <w:rFonts w:ascii="Arial" w:hAnsi="Arial" w:cs="Arial"/>
              </w:rPr>
            </w:pPr>
            <w:r w:rsidRPr="002769D4">
              <w:rPr>
                <w:rFonts w:ascii="Arial" w:hAnsi="Arial" w:cs="Arial"/>
              </w:rPr>
              <w:t>Helen Harris</w:t>
            </w:r>
          </w:p>
        </w:tc>
        <w:tc>
          <w:tcPr>
            <w:tcW w:w="850" w:type="dxa"/>
          </w:tcPr>
          <w:p w:rsidR="00991B1C" w:rsidRPr="008722BC" w:rsidRDefault="00DE7F7A" w:rsidP="004D6730">
            <w:pPr>
              <w:rPr>
                <w:rFonts w:ascii="Arial" w:hAnsi="Arial" w:cs="Arial"/>
              </w:rPr>
            </w:pPr>
            <w:r>
              <w:rPr>
                <w:rFonts w:ascii="Arial" w:hAnsi="Arial" w:cs="Arial"/>
              </w:rPr>
              <w:t>HH</w:t>
            </w:r>
          </w:p>
        </w:tc>
        <w:tc>
          <w:tcPr>
            <w:tcW w:w="3261" w:type="dxa"/>
          </w:tcPr>
          <w:p w:rsidR="00991B1C" w:rsidRPr="008722BC" w:rsidRDefault="00DE7F7A" w:rsidP="004D6730">
            <w:pPr>
              <w:rPr>
                <w:rFonts w:ascii="Arial" w:hAnsi="Arial" w:cs="Arial"/>
              </w:rPr>
            </w:pPr>
            <w:r>
              <w:rPr>
                <w:rFonts w:ascii="Arial" w:hAnsi="Arial" w:cs="Arial"/>
              </w:rPr>
              <w:t>Doncaster CCG</w:t>
            </w:r>
          </w:p>
        </w:tc>
      </w:tr>
      <w:tr w:rsidR="004D6730" w:rsidTr="004D6730">
        <w:tc>
          <w:tcPr>
            <w:tcW w:w="3686" w:type="dxa"/>
          </w:tcPr>
          <w:p w:rsidR="004D6730" w:rsidRPr="002769D4" w:rsidRDefault="004D6730" w:rsidP="004D6730">
            <w:pPr>
              <w:rPr>
                <w:rFonts w:ascii="Arial" w:hAnsi="Arial" w:cs="Arial"/>
              </w:rPr>
            </w:pPr>
            <w:r>
              <w:rPr>
                <w:rFonts w:ascii="Arial" w:hAnsi="Arial" w:cs="Arial"/>
              </w:rPr>
              <w:t>Derek Stowe</w:t>
            </w:r>
          </w:p>
        </w:tc>
        <w:tc>
          <w:tcPr>
            <w:tcW w:w="850" w:type="dxa"/>
          </w:tcPr>
          <w:p w:rsidR="004D6730" w:rsidRDefault="004D6730" w:rsidP="004D6730">
            <w:pPr>
              <w:rPr>
                <w:rFonts w:ascii="Arial" w:hAnsi="Arial" w:cs="Arial"/>
              </w:rPr>
            </w:pPr>
            <w:r>
              <w:rPr>
                <w:rFonts w:ascii="Arial" w:hAnsi="Arial" w:cs="Arial"/>
              </w:rPr>
              <w:t>DS</w:t>
            </w:r>
          </w:p>
        </w:tc>
        <w:tc>
          <w:tcPr>
            <w:tcW w:w="3261" w:type="dxa"/>
          </w:tcPr>
          <w:p w:rsidR="004D6730" w:rsidRDefault="004D6730" w:rsidP="004D6730">
            <w:pPr>
              <w:rPr>
                <w:rFonts w:ascii="Arial" w:hAnsi="Arial" w:cs="Arial"/>
              </w:rPr>
            </w:pPr>
            <w:r>
              <w:rPr>
                <w:rFonts w:ascii="Arial" w:hAnsi="Arial" w:cs="Arial"/>
              </w:rPr>
              <w:t>TRFT</w:t>
            </w:r>
          </w:p>
        </w:tc>
      </w:tr>
      <w:tr w:rsidR="00991B1C" w:rsidTr="004D6730">
        <w:tc>
          <w:tcPr>
            <w:tcW w:w="3686" w:type="dxa"/>
          </w:tcPr>
          <w:p w:rsidR="00991B1C" w:rsidRPr="002769D4" w:rsidRDefault="004D6730" w:rsidP="004D6730">
            <w:pPr>
              <w:rPr>
                <w:rFonts w:ascii="Arial" w:hAnsi="Arial" w:cs="Arial"/>
              </w:rPr>
            </w:pPr>
            <w:r>
              <w:rPr>
                <w:rFonts w:ascii="Arial" w:hAnsi="Arial" w:cs="Arial"/>
              </w:rPr>
              <w:t>Jenny Pope</w:t>
            </w:r>
          </w:p>
        </w:tc>
        <w:tc>
          <w:tcPr>
            <w:tcW w:w="850" w:type="dxa"/>
          </w:tcPr>
          <w:p w:rsidR="00991B1C" w:rsidRPr="008722BC" w:rsidRDefault="004D6730" w:rsidP="004D6730">
            <w:pPr>
              <w:rPr>
                <w:rFonts w:ascii="Arial" w:hAnsi="Arial" w:cs="Arial"/>
              </w:rPr>
            </w:pPr>
            <w:r>
              <w:rPr>
                <w:rFonts w:ascii="Arial" w:hAnsi="Arial" w:cs="Arial"/>
              </w:rPr>
              <w:t>JP</w:t>
            </w:r>
          </w:p>
        </w:tc>
        <w:tc>
          <w:tcPr>
            <w:tcW w:w="3261" w:type="dxa"/>
          </w:tcPr>
          <w:p w:rsidR="00991B1C" w:rsidRPr="008722BC" w:rsidRDefault="004D6730" w:rsidP="004D6730">
            <w:pPr>
              <w:rPr>
                <w:rFonts w:ascii="Arial" w:hAnsi="Arial" w:cs="Arial"/>
              </w:rPr>
            </w:pPr>
            <w:r>
              <w:rPr>
                <w:rFonts w:ascii="Arial" w:hAnsi="Arial" w:cs="Arial"/>
              </w:rPr>
              <w:t>Airedale and Bradford</w:t>
            </w:r>
          </w:p>
        </w:tc>
      </w:tr>
      <w:tr w:rsidR="00991B1C" w:rsidTr="004D6730">
        <w:tc>
          <w:tcPr>
            <w:tcW w:w="3686" w:type="dxa"/>
          </w:tcPr>
          <w:p w:rsidR="00991B1C" w:rsidRPr="002769D4" w:rsidRDefault="007C7A3B" w:rsidP="004D6730">
            <w:pPr>
              <w:rPr>
                <w:rFonts w:ascii="Arial" w:hAnsi="Arial" w:cs="Arial"/>
              </w:rPr>
            </w:pPr>
            <w:r w:rsidRPr="002769D4">
              <w:rPr>
                <w:rFonts w:ascii="Arial" w:hAnsi="Arial" w:cs="Arial"/>
              </w:rPr>
              <w:t>Caroline Britten</w:t>
            </w:r>
          </w:p>
        </w:tc>
        <w:tc>
          <w:tcPr>
            <w:tcW w:w="850" w:type="dxa"/>
          </w:tcPr>
          <w:p w:rsidR="00991B1C" w:rsidRPr="008722BC" w:rsidRDefault="007C7A3B" w:rsidP="004D6730">
            <w:pPr>
              <w:rPr>
                <w:rFonts w:ascii="Arial" w:hAnsi="Arial" w:cs="Arial"/>
              </w:rPr>
            </w:pPr>
            <w:r>
              <w:rPr>
                <w:rFonts w:ascii="Arial" w:hAnsi="Arial" w:cs="Arial"/>
              </w:rPr>
              <w:t>CB</w:t>
            </w:r>
          </w:p>
        </w:tc>
        <w:tc>
          <w:tcPr>
            <w:tcW w:w="3261" w:type="dxa"/>
          </w:tcPr>
          <w:p w:rsidR="00991B1C" w:rsidRPr="008722BC" w:rsidRDefault="007C7A3B" w:rsidP="004D6730">
            <w:pPr>
              <w:rPr>
                <w:rFonts w:ascii="Arial" w:hAnsi="Arial" w:cs="Arial"/>
              </w:rPr>
            </w:pPr>
            <w:proofErr w:type="spellStart"/>
            <w:r>
              <w:rPr>
                <w:rFonts w:ascii="Arial" w:hAnsi="Arial" w:cs="Arial"/>
              </w:rPr>
              <w:t>RDaSH</w:t>
            </w:r>
            <w:proofErr w:type="spellEnd"/>
          </w:p>
        </w:tc>
      </w:tr>
      <w:tr w:rsidR="004D6730" w:rsidTr="004D6730">
        <w:tc>
          <w:tcPr>
            <w:tcW w:w="3686" w:type="dxa"/>
          </w:tcPr>
          <w:p w:rsidR="004D6730" w:rsidRPr="008722BC" w:rsidRDefault="004D6730" w:rsidP="004D6730">
            <w:pPr>
              <w:rPr>
                <w:rFonts w:ascii="Arial" w:hAnsi="Arial" w:cs="Arial"/>
              </w:rPr>
            </w:pPr>
            <w:r>
              <w:rPr>
                <w:rFonts w:ascii="Arial" w:hAnsi="Arial" w:cs="Arial"/>
              </w:rPr>
              <w:t>John Wolstenholme</w:t>
            </w:r>
          </w:p>
        </w:tc>
        <w:tc>
          <w:tcPr>
            <w:tcW w:w="850" w:type="dxa"/>
          </w:tcPr>
          <w:p w:rsidR="004D6730" w:rsidRPr="008722BC" w:rsidRDefault="004D6730" w:rsidP="004D6730">
            <w:pPr>
              <w:rPr>
                <w:rFonts w:ascii="Arial" w:hAnsi="Arial" w:cs="Arial"/>
              </w:rPr>
            </w:pPr>
            <w:r>
              <w:rPr>
                <w:rFonts w:ascii="Arial" w:hAnsi="Arial" w:cs="Arial"/>
              </w:rPr>
              <w:t>JW</w:t>
            </w:r>
          </w:p>
        </w:tc>
        <w:tc>
          <w:tcPr>
            <w:tcW w:w="3261" w:type="dxa"/>
          </w:tcPr>
          <w:p w:rsidR="004D6730" w:rsidRPr="008722BC" w:rsidRDefault="004D6730" w:rsidP="004D6730">
            <w:pPr>
              <w:rPr>
                <w:rFonts w:ascii="Arial" w:hAnsi="Arial" w:cs="Arial"/>
              </w:rPr>
            </w:pPr>
            <w:r>
              <w:rPr>
                <w:rFonts w:ascii="Arial" w:hAnsi="Arial" w:cs="Arial"/>
              </w:rPr>
              <w:t>Sheffield Health &amp; SC</w:t>
            </w:r>
          </w:p>
        </w:tc>
      </w:tr>
      <w:tr w:rsidR="004D6730" w:rsidTr="004D6730">
        <w:tc>
          <w:tcPr>
            <w:tcW w:w="3686" w:type="dxa"/>
          </w:tcPr>
          <w:p w:rsidR="004D6730" w:rsidRPr="002769D4" w:rsidRDefault="004D6730" w:rsidP="004D6730">
            <w:pPr>
              <w:rPr>
                <w:rFonts w:ascii="Arial" w:hAnsi="Arial" w:cs="Arial"/>
              </w:rPr>
            </w:pPr>
            <w:r>
              <w:rPr>
                <w:rFonts w:ascii="Arial" w:hAnsi="Arial" w:cs="Arial"/>
              </w:rPr>
              <w:t>Rachael Smith</w:t>
            </w:r>
          </w:p>
        </w:tc>
        <w:tc>
          <w:tcPr>
            <w:tcW w:w="850" w:type="dxa"/>
          </w:tcPr>
          <w:p w:rsidR="004D6730" w:rsidRPr="008722BC" w:rsidRDefault="004D6730" w:rsidP="004D6730">
            <w:pPr>
              <w:rPr>
                <w:rFonts w:ascii="Arial" w:hAnsi="Arial" w:cs="Arial"/>
              </w:rPr>
            </w:pPr>
            <w:r>
              <w:rPr>
                <w:rFonts w:ascii="Arial" w:hAnsi="Arial" w:cs="Arial"/>
              </w:rPr>
              <w:t>RS</w:t>
            </w:r>
          </w:p>
        </w:tc>
        <w:tc>
          <w:tcPr>
            <w:tcW w:w="3261" w:type="dxa"/>
          </w:tcPr>
          <w:p w:rsidR="004D6730" w:rsidRPr="008722BC" w:rsidRDefault="004D6730" w:rsidP="004D6730">
            <w:pPr>
              <w:rPr>
                <w:rFonts w:ascii="Arial" w:hAnsi="Arial" w:cs="Arial"/>
              </w:rPr>
            </w:pPr>
            <w:r>
              <w:rPr>
                <w:rFonts w:ascii="Arial" w:hAnsi="Arial" w:cs="Arial"/>
              </w:rPr>
              <w:t>SWYT</w:t>
            </w:r>
          </w:p>
        </w:tc>
      </w:tr>
      <w:tr w:rsidR="004D6730" w:rsidTr="004D6730">
        <w:tc>
          <w:tcPr>
            <w:tcW w:w="3686" w:type="dxa"/>
          </w:tcPr>
          <w:p w:rsidR="004D6730" w:rsidRPr="002769D4" w:rsidRDefault="004D6730" w:rsidP="004D6730">
            <w:pPr>
              <w:rPr>
                <w:rFonts w:ascii="Arial" w:hAnsi="Arial" w:cs="Arial"/>
              </w:rPr>
            </w:pPr>
            <w:r>
              <w:rPr>
                <w:rFonts w:ascii="Arial" w:hAnsi="Arial" w:cs="Arial"/>
              </w:rPr>
              <w:t>Hannah Gregson</w:t>
            </w:r>
          </w:p>
        </w:tc>
        <w:tc>
          <w:tcPr>
            <w:tcW w:w="850" w:type="dxa"/>
          </w:tcPr>
          <w:p w:rsidR="004D6730" w:rsidRPr="008722BC" w:rsidRDefault="004D6730" w:rsidP="004D6730">
            <w:pPr>
              <w:rPr>
                <w:rFonts w:ascii="Arial" w:hAnsi="Arial" w:cs="Arial"/>
              </w:rPr>
            </w:pPr>
            <w:r>
              <w:rPr>
                <w:rFonts w:ascii="Arial" w:hAnsi="Arial" w:cs="Arial"/>
              </w:rPr>
              <w:t>HG</w:t>
            </w:r>
          </w:p>
        </w:tc>
        <w:tc>
          <w:tcPr>
            <w:tcW w:w="3261" w:type="dxa"/>
          </w:tcPr>
          <w:p w:rsidR="004D6730" w:rsidRPr="008722BC" w:rsidRDefault="004D6730" w:rsidP="004D6730">
            <w:pPr>
              <w:rPr>
                <w:rFonts w:ascii="Arial" w:hAnsi="Arial" w:cs="Arial"/>
              </w:rPr>
            </w:pPr>
            <w:r>
              <w:rPr>
                <w:rFonts w:ascii="Arial" w:hAnsi="Arial" w:cs="Arial"/>
              </w:rPr>
              <w:t>BHFT</w:t>
            </w:r>
          </w:p>
        </w:tc>
      </w:tr>
      <w:tr w:rsidR="004D6730" w:rsidTr="004D6730">
        <w:tc>
          <w:tcPr>
            <w:tcW w:w="3686" w:type="dxa"/>
          </w:tcPr>
          <w:p w:rsidR="004D6730" w:rsidRPr="008722BC" w:rsidRDefault="004D6730" w:rsidP="004D6730">
            <w:pPr>
              <w:rPr>
                <w:rFonts w:ascii="Arial" w:hAnsi="Arial" w:cs="Arial"/>
              </w:rPr>
            </w:pPr>
            <w:r>
              <w:rPr>
                <w:rFonts w:ascii="Arial" w:hAnsi="Arial" w:cs="Arial"/>
              </w:rPr>
              <w:t xml:space="preserve">June </w:t>
            </w:r>
            <w:proofErr w:type="spellStart"/>
            <w:r>
              <w:rPr>
                <w:rFonts w:ascii="Arial" w:hAnsi="Arial" w:cs="Arial"/>
              </w:rPr>
              <w:t>Emptage</w:t>
            </w:r>
            <w:proofErr w:type="spellEnd"/>
          </w:p>
        </w:tc>
        <w:tc>
          <w:tcPr>
            <w:tcW w:w="850" w:type="dxa"/>
          </w:tcPr>
          <w:p w:rsidR="004D6730" w:rsidRPr="008722BC" w:rsidRDefault="004D6730" w:rsidP="004D6730">
            <w:pPr>
              <w:rPr>
                <w:rFonts w:ascii="Arial" w:hAnsi="Arial" w:cs="Arial"/>
              </w:rPr>
            </w:pPr>
            <w:r>
              <w:rPr>
                <w:rFonts w:ascii="Arial" w:hAnsi="Arial" w:cs="Arial"/>
              </w:rPr>
              <w:t>JE</w:t>
            </w:r>
          </w:p>
        </w:tc>
        <w:tc>
          <w:tcPr>
            <w:tcW w:w="3261" w:type="dxa"/>
          </w:tcPr>
          <w:p w:rsidR="004D6730" w:rsidRPr="008722BC" w:rsidRDefault="004D6730" w:rsidP="004D6730">
            <w:pPr>
              <w:rPr>
                <w:rFonts w:ascii="Arial" w:hAnsi="Arial" w:cs="Arial"/>
              </w:rPr>
            </w:pPr>
            <w:proofErr w:type="spellStart"/>
            <w:r>
              <w:rPr>
                <w:rFonts w:ascii="Arial" w:hAnsi="Arial" w:cs="Arial"/>
              </w:rPr>
              <w:t>Optum</w:t>
            </w:r>
            <w:proofErr w:type="spellEnd"/>
          </w:p>
        </w:tc>
      </w:tr>
      <w:tr w:rsidR="004D6730" w:rsidTr="004D6730">
        <w:tc>
          <w:tcPr>
            <w:tcW w:w="3686" w:type="dxa"/>
          </w:tcPr>
          <w:p w:rsidR="004D6730" w:rsidRPr="008722BC" w:rsidRDefault="006E3189" w:rsidP="004D6730">
            <w:pPr>
              <w:rPr>
                <w:rFonts w:ascii="Arial" w:hAnsi="Arial" w:cs="Arial"/>
              </w:rPr>
            </w:pPr>
            <w:r>
              <w:rPr>
                <w:rFonts w:ascii="Arial" w:hAnsi="Arial" w:cs="Arial"/>
              </w:rPr>
              <w:t>Erin Wood</w:t>
            </w:r>
          </w:p>
        </w:tc>
        <w:tc>
          <w:tcPr>
            <w:tcW w:w="850" w:type="dxa"/>
          </w:tcPr>
          <w:p w:rsidR="004D6730" w:rsidRPr="008722BC" w:rsidRDefault="006E3189" w:rsidP="004D6730">
            <w:pPr>
              <w:rPr>
                <w:rFonts w:ascii="Arial" w:hAnsi="Arial" w:cs="Arial"/>
              </w:rPr>
            </w:pPr>
            <w:r>
              <w:rPr>
                <w:rFonts w:ascii="Arial" w:hAnsi="Arial" w:cs="Arial"/>
              </w:rPr>
              <w:t>EW</w:t>
            </w:r>
          </w:p>
        </w:tc>
        <w:tc>
          <w:tcPr>
            <w:tcW w:w="3261" w:type="dxa"/>
          </w:tcPr>
          <w:p w:rsidR="004D6730" w:rsidRPr="008722BC" w:rsidRDefault="006E3189" w:rsidP="004D6730">
            <w:pPr>
              <w:rPr>
                <w:rFonts w:ascii="Arial" w:hAnsi="Arial" w:cs="Arial"/>
              </w:rPr>
            </w:pPr>
            <w:r>
              <w:rPr>
                <w:rFonts w:ascii="Arial" w:hAnsi="Arial" w:cs="Arial"/>
              </w:rPr>
              <w:t>Health Education England</w:t>
            </w:r>
          </w:p>
        </w:tc>
      </w:tr>
      <w:tr w:rsidR="004D6730" w:rsidTr="004D6730">
        <w:tc>
          <w:tcPr>
            <w:tcW w:w="3686" w:type="dxa"/>
          </w:tcPr>
          <w:p w:rsidR="004D6730" w:rsidRPr="008722BC" w:rsidRDefault="006E3189" w:rsidP="004D6730">
            <w:pPr>
              <w:rPr>
                <w:rFonts w:ascii="Arial" w:hAnsi="Arial" w:cs="Arial"/>
              </w:rPr>
            </w:pPr>
            <w:r>
              <w:rPr>
                <w:rFonts w:ascii="Arial" w:hAnsi="Arial" w:cs="Arial"/>
              </w:rPr>
              <w:t>Caroline Million</w:t>
            </w:r>
          </w:p>
        </w:tc>
        <w:tc>
          <w:tcPr>
            <w:tcW w:w="850" w:type="dxa"/>
          </w:tcPr>
          <w:p w:rsidR="004D6730" w:rsidRPr="008722BC" w:rsidRDefault="006E3189" w:rsidP="004D6730">
            <w:pPr>
              <w:rPr>
                <w:rFonts w:ascii="Arial" w:hAnsi="Arial" w:cs="Arial"/>
              </w:rPr>
            </w:pPr>
            <w:r>
              <w:rPr>
                <w:rFonts w:ascii="Arial" w:hAnsi="Arial" w:cs="Arial"/>
              </w:rPr>
              <w:t>CM</w:t>
            </w:r>
          </w:p>
        </w:tc>
        <w:tc>
          <w:tcPr>
            <w:tcW w:w="3261" w:type="dxa"/>
          </w:tcPr>
          <w:p w:rsidR="004D6730" w:rsidRPr="008722BC" w:rsidRDefault="006E3189" w:rsidP="004D6730">
            <w:pPr>
              <w:rPr>
                <w:rFonts w:ascii="Arial" w:hAnsi="Arial" w:cs="Arial"/>
              </w:rPr>
            </w:pPr>
            <w:r>
              <w:rPr>
                <w:rFonts w:ascii="Arial" w:hAnsi="Arial" w:cs="Arial"/>
              </w:rPr>
              <w:t>Embed</w:t>
            </w:r>
          </w:p>
        </w:tc>
      </w:tr>
      <w:tr w:rsidR="004D6730" w:rsidTr="004D6730">
        <w:tc>
          <w:tcPr>
            <w:tcW w:w="3686" w:type="dxa"/>
          </w:tcPr>
          <w:p w:rsidR="004D6730" w:rsidRPr="008722BC" w:rsidRDefault="006E3189" w:rsidP="004D6730">
            <w:pPr>
              <w:rPr>
                <w:rFonts w:ascii="Arial" w:hAnsi="Arial" w:cs="Arial"/>
              </w:rPr>
            </w:pPr>
            <w:r w:rsidRPr="006E3189">
              <w:rPr>
                <w:rFonts w:ascii="Arial" w:hAnsi="Arial" w:cs="Arial"/>
              </w:rPr>
              <w:t>Steve Creighton</w:t>
            </w:r>
          </w:p>
        </w:tc>
        <w:tc>
          <w:tcPr>
            <w:tcW w:w="850" w:type="dxa"/>
          </w:tcPr>
          <w:p w:rsidR="004D6730" w:rsidRPr="008722BC" w:rsidRDefault="006E3189" w:rsidP="004D6730">
            <w:pPr>
              <w:rPr>
                <w:rFonts w:ascii="Arial" w:hAnsi="Arial" w:cs="Arial"/>
              </w:rPr>
            </w:pPr>
            <w:r>
              <w:rPr>
                <w:rFonts w:ascii="Arial" w:hAnsi="Arial" w:cs="Arial"/>
              </w:rPr>
              <w:t>SC</w:t>
            </w:r>
          </w:p>
        </w:tc>
        <w:tc>
          <w:tcPr>
            <w:tcW w:w="3261" w:type="dxa"/>
          </w:tcPr>
          <w:p w:rsidR="004D6730" w:rsidRPr="008722BC" w:rsidRDefault="006E3189" w:rsidP="004D6730">
            <w:pPr>
              <w:rPr>
                <w:rFonts w:ascii="Arial" w:hAnsi="Arial" w:cs="Arial"/>
              </w:rPr>
            </w:pPr>
            <w:r>
              <w:rPr>
                <w:rFonts w:ascii="Arial" w:hAnsi="Arial" w:cs="Arial"/>
              </w:rPr>
              <w:t>Leeds CCG</w:t>
            </w:r>
          </w:p>
        </w:tc>
      </w:tr>
      <w:tr w:rsidR="006E3189" w:rsidTr="004D6730">
        <w:tc>
          <w:tcPr>
            <w:tcW w:w="3686" w:type="dxa"/>
          </w:tcPr>
          <w:p w:rsidR="006E3189" w:rsidRPr="002769D4" w:rsidRDefault="006E3189" w:rsidP="006E3933">
            <w:pPr>
              <w:rPr>
                <w:rFonts w:ascii="Arial" w:hAnsi="Arial" w:cs="Arial"/>
              </w:rPr>
            </w:pPr>
            <w:r w:rsidRPr="002769D4">
              <w:rPr>
                <w:rFonts w:ascii="Arial" w:hAnsi="Arial" w:cs="Arial"/>
              </w:rPr>
              <w:t>Sha</w:t>
            </w:r>
            <w:r>
              <w:rPr>
                <w:rFonts w:ascii="Arial" w:hAnsi="Arial" w:cs="Arial"/>
              </w:rPr>
              <w:t>un</w:t>
            </w:r>
            <w:r w:rsidRPr="002769D4">
              <w:rPr>
                <w:rFonts w:ascii="Arial" w:hAnsi="Arial" w:cs="Arial"/>
              </w:rPr>
              <w:t xml:space="preserve"> </w:t>
            </w:r>
            <w:proofErr w:type="spellStart"/>
            <w:r w:rsidRPr="002769D4">
              <w:rPr>
                <w:rFonts w:ascii="Arial" w:hAnsi="Arial" w:cs="Arial"/>
              </w:rPr>
              <w:t>Beckingham</w:t>
            </w:r>
            <w:proofErr w:type="spellEnd"/>
            <w:r w:rsidRPr="002769D4">
              <w:rPr>
                <w:rFonts w:ascii="Arial" w:hAnsi="Arial" w:cs="Arial"/>
              </w:rPr>
              <w:t xml:space="preserve"> </w:t>
            </w:r>
          </w:p>
        </w:tc>
        <w:tc>
          <w:tcPr>
            <w:tcW w:w="850" w:type="dxa"/>
          </w:tcPr>
          <w:p w:rsidR="006E3189" w:rsidRPr="002769D4" w:rsidRDefault="006E3189" w:rsidP="006E3933">
            <w:pPr>
              <w:rPr>
                <w:rFonts w:ascii="Arial" w:hAnsi="Arial" w:cs="Arial"/>
              </w:rPr>
            </w:pPr>
            <w:r w:rsidRPr="002769D4">
              <w:rPr>
                <w:rFonts w:ascii="Arial" w:hAnsi="Arial" w:cs="Arial"/>
              </w:rPr>
              <w:t>SB</w:t>
            </w:r>
          </w:p>
        </w:tc>
        <w:tc>
          <w:tcPr>
            <w:tcW w:w="3261" w:type="dxa"/>
          </w:tcPr>
          <w:p w:rsidR="006E3189" w:rsidRDefault="006E3189" w:rsidP="006E3933">
            <w:pPr>
              <w:rPr>
                <w:rFonts w:ascii="Arial" w:hAnsi="Arial" w:cs="Arial"/>
              </w:rPr>
            </w:pPr>
            <w:r w:rsidRPr="002769D4">
              <w:rPr>
                <w:rFonts w:ascii="Arial" w:hAnsi="Arial" w:cs="Arial"/>
              </w:rPr>
              <w:t>Leeds CCG</w:t>
            </w:r>
          </w:p>
        </w:tc>
      </w:tr>
      <w:tr w:rsidR="006E3189" w:rsidTr="004D6730">
        <w:tc>
          <w:tcPr>
            <w:tcW w:w="3686" w:type="dxa"/>
          </w:tcPr>
          <w:p w:rsidR="006E3189" w:rsidRPr="009E0601" w:rsidRDefault="006E3189" w:rsidP="004D6730">
            <w:pPr>
              <w:rPr>
                <w:rFonts w:ascii="Arial" w:hAnsi="Arial" w:cs="Arial"/>
              </w:rPr>
            </w:pPr>
            <w:r>
              <w:rPr>
                <w:rFonts w:ascii="Arial" w:hAnsi="Arial" w:cs="Arial"/>
              </w:rPr>
              <w:t>Karen Rowe</w:t>
            </w:r>
          </w:p>
        </w:tc>
        <w:tc>
          <w:tcPr>
            <w:tcW w:w="850" w:type="dxa"/>
          </w:tcPr>
          <w:p w:rsidR="006E3189" w:rsidRPr="009E0601" w:rsidRDefault="00DF2D10" w:rsidP="004D6730">
            <w:pPr>
              <w:rPr>
                <w:rFonts w:ascii="Arial" w:hAnsi="Arial" w:cs="Arial"/>
              </w:rPr>
            </w:pPr>
            <w:r>
              <w:rPr>
                <w:rFonts w:ascii="Arial" w:hAnsi="Arial" w:cs="Arial"/>
              </w:rPr>
              <w:t>KR</w:t>
            </w:r>
          </w:p>
        </w:tc>
        <w:tc>
          <w:tcPr>
            <w:tcW w:w="3261" w:type="dxa"/>
          </w:tcPr>
          <w:p w:rsidR="006E3189" w:rsidRPr="009E0601" w:rsidRDefault="00DF2D10" w:rsidP="004D6730">
            <w:pPr>
              <w:rPr>
                <w:rFonts w:ascii="Arial" w:hAnsi="Arial" w:cs="Arial"/>
              </w:rPr>
            </w:pPr>
            <w:r>
              <w:rPr>
                <w:rFonts w:ascii="Arial" w:hAnsi="Arial" w:cs="Arial"/>
              </w:rPr>
              <w:t>Leeds CCG</w:t>
            </w:r>
          </w:p>
        </w:tc>
      </w:tr>
      <w:tr w:rsidR="006E3189" w:rsidTr="004D6730">
        <w:tc>
          <w:tcPr>
            <w:tcW w:w="3686" w:type="dxa"/>
          </w:tcPr>
          <w:p w:rsidR="006E3189" w:rsidRPr="002769D4" w:rsidRDefault="006E3189" w:rsidP="004D6730">
            <w:pPr>
              <w:rPr>
                <w:rFonts w:ascii="Arial" w:hAnsi="Arial" w:cs="Arial"/>
              </w:rPr>
            </w:pPr>
            <w:r>
              <w:rPr>
                <w:rFonts w:ascii="Arial" w:hAnsi="Arial" w:cs="Arial"/>
              </w:rPr>
              <w:t>Andy Nutting</w:t>
            </w:r>
          </w:p>
        </w:tc>
        <w:tc>
          <w:tcPr>
            <w:tcW w:w="850" w:type="dxa"/>
          </w:tcPr>
          <w:p w:rsidR="006E3189" w:rsidRDefault="00DF2D10" w:rsidP="004D6730">
            <w:pPr>
              <w:rPr>
                <w:rFonts w:ascii="Arial" w:hAnsi="Arial" w:cs="Arial"/>
              </w:rPr>
            </w:pPr>
            <w:r>
              <w:rPr>
                <w:rFonts w:ascii="Arial" w:hAnsi="Arial" w:cs="Arial"/>
              </w:rPr>
              <w:t>AN</w:t>
            </w:r>
          </w:p>
        </w:tc>
        <w:tc>
          <w:tcPr>
            <w:tcW w:w="3261" w:type="dxa"/>
          </w:tcPr>
          <w:p w:rsidR="006E3189" w:rsidRDefault="00DF2D10" w:rsidP="004D6730">
            <w:pPr>
              <w:rPr>
                <w:rFonts w:ascii="Arial" w:hAnsi="Arial" w:cs="Arial"/>
              </w:rPr>
            </w:pPr>
            <w:r>
              <w:rPr>
                <w:rFonts w:ascii="Arial" w:hAnsi="Arial" w:cs="Arial"/>
              </w:rPr>
              <w:t>Leeds City Council</w:t>
            </w:r>
          </w:p>
        </w:tc>
      </w:tr>
      <w:tr w:rsidR="006E3189" w:rsidTr="004D6730">
        <w:tc>
          <w:tcPr>
            <w:tcW w:w="3686" w:type="dxa"/>
          </w:tcPr>
          <w:p w:rsidR="006E3189" w:rsidRPr="002769D4" w:rsidRDefault="00DF2D10" w:rsidP="004D6730">
            <w:pPr>
              <w:rPr>
                <w:rFonts w:ascii="Arial" w:hAnsi="Arial" w:cs="Arial"/>
              </w:rPr>
            </w:pPr>
            <w:r>
              <w:rPr>
                <w:rFonts w:ascii="Arial" w:hAnsi="Arial" w:cs="Arial"/>
              </w:rPr>
              <w:t>Linda Da Costa</w:t>
            </w:r>
          </w:p>
        </w:tc>
        <w:tc>
          <w:tcPr>
            <w:tcW w:w="850" w:type="dxa"/>
          </w:tcPr>
          <w:p w:rsidR="006E3189" w:rsidRDefault="00DF2D10" w:rsidP="004D6730">
            <w:pPr>
              <w:rPr>
                <w:rFonts w:ascii="Arial" w:hAnsi="Arial" w:cs="Arial"/>
              </w:rPr>
            </w:pPr>
            <w:r>
              <w:rPr>
                <w:rFonts w:ascii="Arial" w:hAnsi="Arial" w:cs="Arial"/>
              </w:rPr>
              <w:t>LDC</w:t>
            </w:r>
          </w:p>
        </w:tc>
        <w:tc>
          <w:tcPr>
            <w:tcW w:w="3261" w:type="dxa"/>
          </w:tcPr>
          <w:p w:rsidR="006E3189" w:rsidRDefault="00DF2D10" w:rsidP="004D6730">
            <w:pPr>
              <w:rPr>
                <w:rFonts w:ascii="Arial" w:hAnsi="Arial" w:cs="Arial"/>
              </w:rPr>
            </w:pPr>
            <w:proofErr w:type="spellStart"/>
            <w:r>
              <w:rPr>
                <w:rFonts w:ascii="Arial" w:hAnsi="Arial" w:cs="Arial"/>
              </w:rPr>
              <w:t>NLaGH</w:t>
            </w:r>
            <w:proofErr w:type="spellEnd"/>
          </w:p>
        </w:tc>
      </w:tr>
      <w:tr w:rsidR="006E3189" w:rsidTr="004D6730">
        <w:tc>
          <w:tcPr>
            <w:tcW w:w="3686" w:type="dxa"/>
          </w:tcPr>
          <w:p w:rsidR="006E3189" w:rsidRPr="002769D4" w:rsidRDefault="006E3189" w:rsidP="004D6730">
            <w:pPr>
              <w:rPr>
                <w:rFonts w:ascii="Arial" w:hAnsi="Arial" w:cs="Arial"/>
              </w:rPr>
            </w:pPr>
            <w:r w:rsidRPr="002769D4">
              <w:rPr>
                <w:rFonts w:ascii="Arial" w:hAnsi="Arial" w:cs="Arial"/>
              </w:rPr>
              <w:t>Matthew Washington</w:t>
            </w:r>
          </w:p>
        </w:tc>
        <w:tc>
          <w:tcPr>
            <w:tcW w:w="850" w:type="dxa"/>
          </w:tcPr>
          <w:p w:rsidR="006E3189" w:rsidRDefault="006E3189" w:rsidP="004D6730">
            <w:pPr>
              <w:rPr>
                <w:rFonts w:ascii="Arial" w:hAnsi="Arial" w:cs="Arial"/>
              </w:rPr>
            </w:pPr>
            <w:r>
              <w:rPr>
                <w:rFonts w:ascii="Arial" w:hAnsi="Arial" w:cs="Arial"/>
              </w:rPr>
              <w:t>MW</w:t>
            </w:r>
          </w:p>
        </w:tc>
        <w:tc>
          <w:tcPr>
            <w:tcW w:w="3261" w:type="dxa"/>
          </w:tcPr>
          <w:p w:rsidR="006E3189" w:rsidRDefault="006E3189" w:rsidP="004D6730">
            <w:pPr>
              <w:rPr>
                <w:rFonts w:ascii="Arial" w:hAnsi="Arial" w:cs="Arial"/>
              </w:rPr>
            </w:pPr>
            <w:r>
              <w:rPr>
                <w:rFonts w:ascii="Arial" w:hAnsi="Arial" w:cs="Arial"/>
              </w:rPr>
              <w:t>SWY</w:t>
            </w:r>
          </w:p>
        </w:tc>
      </w:tr>
      <w:tr w:rsidR="006E3189" w:rsidTr="004D6730">
        <w:tc>
          <w:tcPr>
            <w:tcW w:w="3686" w:type="dxa"/>
          </w:tcPr>
          <w:p w:rsidR="006E3189" w:rsidRPr="002769D4" w:rsidRDefault="006E3189" w:rsidP="004D6730">
            <w:pPr>
              <w:rPr>
                <w:rFonts w:ascii="Arial" w:hAnsi="Arial" w:cs="Arial"/>
              </w:rPr>
            </w:pPr>
            <w:r w:rsidRPr="002769D4">
              <w:rPr>
                <w:rFonts w:ascii="Arial" w:hAnsi="Arial" w:cs="Arial"/>
              </w:rPr>
              <w:t xml:space="preserve">Caroline Million </w:t>
            </w:r>
          </w:p>
        </w:tc>
        <w:tc>
          <w:tcPr>
            <w:tcW w:w="850" w:type="dxa"/>
          </w:tcPr>
          <w:p w:rsidR="006E3189" w:rsidRDefault="006E3189" w:rsidP="004D6730">
            <w:pPr>
              <w:rPr>
                <w:rFonts w:ascii="Arial" w:hAnsi="Arial" w:cs="Arial"/>
              </w:rPr>
            </w:pPr>
            <w:r>
              <w:rPr>
                <w:rFonts w:ascii="Arial" w:hAnsi="Arial" w:cs="Arial"/>
              </w:rPr>
              <w:t>CM</w:t>
            </w:r>
          </w:p>
        </w:tc>
        <w:tc>
          <w:tcPr>
            <w:tcW w:w="3261" w:type="dxa"/>
          </w:tcPr>
          <w:p w:rsidR="006E3189" w:rsidRDefault="006E3189" w:rsidP="004D6730">
            <w:pPr>
              <w:rPr>
                <w:rFonts w:ascii="Arial" w:hAnsi="Arial" w:cs="Arial"/>
              </w:rPr>
            </w:pPr>
            <w:r>
              <w:rPr>
                <w:rFonts w:ascii="Arial" w:hAnsi="Arial" w:cs="Arial"/>
              </w:rPr>
              <w:t>Embed</w:t>
            </w:r>
          </w:p>
        </w:tc>
      </w:tr>
      <w:tr w:rsidR="006E3189" w:rsidTr="004D6730">
        <w:tc>
          <w:tcPr>
            <w:tcW w:w="3686" w:type="dxa"/>
          </w:tcPr>
          <w:p w:rsidR="006E3189" w:rsidRPr="002769D4" w:rsidRDefault="006E3189" w:rsidP="004D6730">
            <w:pPr>
              <w:rPr>
                <w:rFonts w:ascii="Arial" w:hAnsi="Arial" w:cs="Arial"/>
              </w:rPr>
            </w:pPr>
            <w:r w:rsidRPr="002769D4">
              <w:rPr>
                <w:rFonts w:ascii="Arial" w:hAnsi="Arial" w:cs="Arial"/>
              </w:rPr>
              <w:t>Rachel Smith</w:t>
            </w:r>
          </w:p>
        </w:tc>
        <w:tc>
          <w:tcPr>
            <w:tcW w:w="850" w:type="dxa"/>
          </w:tcPr>
          <w:p w:rsidR="006E3189" w:rsidRDefault="006E3189" w:rsidP="004D6730">
            <w:pPr>
              <w:rPr>
                <w:rFonts w:ascii="Arial" w:hAnsi="Arial" w:cs="Arial"/>
              </w:rPr>
            </w:pPr>
            <w:r>
              <w:rPr>
                <w:rFonts w:ascii="Arial" w:hAnsi="Arial" w:cs="Arial"/>
              </w:rPr>
              <w:t>RS</w:t>
            </w:r>
          </w:p>
        </w:tc>
        <w:tc>
          <w:tcPr>
            <w:tcW w:w="3261" w:type="dxa"/>
          </w:tcPr>
          <w:p w:rsidR="006E3189" w:rsidRDefault="006E3189" w:rsidP="004D6730">
            <w:pPr>
              <w:rPr>
                <w:rFonts w:ascii="Arial" w:hAnsi="Arial" w:cs="Arial"/>
              </w:rPr>
            </w:pPr>
            <w:r>
              <w:rPr>
                <w:rFonts w:ascii="Arial" w:hAnsi="Arial" w:cs="Arial"/>
              </w:rPr>
              <w:t>SWYT</w:t>
            </w:r>
          </w:p>
        </w:tc>
      </w:tr>
      <w:tr w:rsidR="006E3189" w:rsidTr="004D6730">
        <w:tc>
          <w:tcPr>
            <w:tcW w:w="3686" w:type="dxa"/>
          </w:tcPr>
          <w:p w:rsidR="006E3189" w:rsidRPr="002769D4" w:rsidRDefault="006E3189" w:rsidP="004D6730">
            <w:pPr>
              <w:rPr>
                <w:rFonts w:ascii="Arial" w:hAnsi="Arial" w:cs="Arial"/>
              </w:rPr>
            </w:pPr>
            <w:r w:rsidRPr="002769D4">
              <w:rPr>
                <w:rFonts w:ascii="Arial" w:hAnsi="Arial" w:cs="Arial"/>
              </w:rPr>
              <w:t>Claire Attwood</w:t>
            </w:r>
          </w:p>
        </w:tc>
        <w:tc>
          <w:tcPr>
            <w:tcW w:w="850" w:type="dxa"/>
          </w:tcPr>
          <w:p w:rsidR="006E3189" w:rsidRDefault="006E3189" w:rsidP="004D6730">
            <w:pPr>
              <w:rPr>
                <w:rFonts w:ascii="Arial" w:hAnsi="Arial" w:cs="Arial"/>
              </w:rPr>
            </w:pPr>
            <w:r>
              <w:rPr>
                <w:rFonts w:ascii="Arial" w:hAnsi="Arial" w:cs="Arial"/>
              </w:rPr>
              <w:t>CA</w:t>
            </w:r>
          </w:p>
        </w:tc>
        <w:tc>
          <w:tcPr>
            <w:tcW w:w="3261" w:type="dxa"/>
          </w:tcPr>
          <w:p w:rsidR="006E3189" w:rsidRPr="009D0B78" w:rsidRDefault="006E3189" w:rsidP="004D6730">
            <w:pPr>
              <w:rPr>
                <w:rFonts w:ascii="Arial" w:hAnsi="Arial" w:cs="Arial"/>
              </w:rPr>
            </w:pPr>
            <w:r>
              <w:rPr>
                <w:rFonts w:ascii="Arial" w:hAnsi="Arial" w:cs="Arial"/>
              </w:rPr>
              <w:t>City Healthcare Partnership</w:t>
            </w:r>
          </w:p>
        </w:tc>
      </w:tr>
      <w:tr w:rsidR="006E3189" w:rsidTr="004D6730">
        <w:tc>
          <w:tcPr>
            <w:tcW w:w="3686" w:type="dxa"/>
          </w:tcPr>
          <w:p w:rsidR="006E3189" w:rsidRPr="002769D4" w:rsidRDefault="006E3189" w:rsidP="004D6730">
            <w:pPr>
              <w:rPr>
                <w:rFonts w:ascii="Arial" w:hAnsi="Arial" w:cs="Arial"/>
              </w:rPr>
            </w:pPr>
            <w:r w:rsidRPr="002769D4">
              <w:rPr>
                <w:rFonts w:ascii="Arial" w:hAnsi="Arial" w:cs="Arial"/>
              </w:rPr>
              <w:t>Andy Thompson</w:t>
            </w:r>
          </w:p>
        </w:tc>
        <w:tc>
          <w:tcPr>
            <w:tcW w:w="850" w:type="dxa"/>
          </w:tcPr>
          <w:p w:rsidR="006E3189" w:rsidRDefault="006E3189" w:rsidP="004D6730">
            <w:pPr>
              <w:rPr>
                <w:rFonts w:ascii="Arial" w:hAnsi="Arial" w:cs="Arial"/>
              </w:rPr>
            </w:pPr>
            <w:r>
              <w:rPr>
                <w:rFonts w:ascii="Arial" w:hAnsi="Arial" w:cs="Arial"/>
              </w:rPr>
              <w:t>AT</w:t>
            </w:r>
          </w:p>
        </w:tc>
        <w:tc>
          <w:tcPr>
            <w:tcW w:w="3261" w:type="dxa"/>
          </w:tcPr>
          <w:p w:rsidR="006E3189" w:rsidRDefault="006E3189" w:rsidP="004D6730">
            <w:pPr>
              <w:rPr>
                <w:rFonts w:ascii="Arial" w:hAnsi="Arial" w:cs="Arial"/>
              </w:rPr>
            </w:pPr>
            <w:r>
              <w:rPr>
                <w:rFonts w:ascii="Arial" w:hAnsi="Arial" w:cs="Arial"/>
              </w:rPr>
              <w:t>York Teaching Hospital</w:t>
            </w:r>
          </w:p>
        </w:tc>
      </w:tr>
      <w:tr w:rsidR="00833565" w:rsidTr="004D6730">
        <w:tc>
          <w:tcPr>
            <w:tcW w:w="3686" w:type="dxa"/>
          </w:tcPr>
          <w:p w:rsidR="00833565" w:rsidRPr="002769D4" w:rsidRDefault="00833565" w:rsidP="004D6730">
            <w:pPr>
              <w:rPr>
                <w:rFonts w:ascii="Arial" w:hAnsi="Arial" w:cs="Arial"/>
              </w:rPr>
            </w:pPr>
            <w:r w:rsidRPr="00833565">
              <w:rPr>
                <w:rFonts w:ascii="Arial" w:hAnsi="Arial" w:cs="Arial"/>
              </w:rPr>
              <w:t>Dianne Llewellyn</w:t>
            </w:r>
          </w:p>
        </w:tc>
        <w:tc>
          <w:tcPr>
            <w:tcW w:w="850" w:type="dxa"/>
          </w:tcPr>
          <w:p w:rsidR="00833565" w:rsidRDefault="00833565" w:rsidP="004D6730">
            <w:pPr>
              <w:rPr>
                <w:rFonts w:ascii="Arial" w:hAnsi="Arial" w:cs="Arial"/>
              </w:rPr>
            </w:pPr>
            <w:r>
              <w:rPr>
                <w:rFonts w:ascii="Arial" w:hAnsi="Arial" w:cs="Arial"/>
              </w:rPr>
              <w:t>DL</w:t>
            </w:r>
          </w:p>
        </w:tc>
        <w:tc>
          <w:tcPr>
            <w:tcW w:w="3261" w:type="dxa"/>
          </w:tcPr>
          <w:p w:rsidR="00833565" w:rsidRDefault="00833565" w:rsidP="004D6730">
            <w:pPr>
              <w:rPr>
                <w:rFonts w:ascii="Arial" w:hAnsi="Arial" w:cs="Arial"/>
              </w:rPr>
            </w:pPr>
            <w:r>
              <w:rPr>
                <w:rFonts w:ascii="Arial" w:hAnsi="Arial" w:cs="Arial"/>
              </w:rPr>
              <w:t xml:space="preserve">Mid </w:t>
            </w:r>
            <w:proofErr w:type="spellStart"/>
            <w:r>
              <w:rPr>
                <w:rFonts w:ascii="Arial" w:hAnsi="Arial" w:cs="Arial"/>
              </w:rPr>
              <w:t>Yorks</w:t>
            </w:r>
            <w:proofErr w:type="spellEnd"/>
          </w:p>
        </w:tc>
      </w:tr>
      <w:tr w:rsidR="00833565" w:rsidTr="004D6730">
        <w:tc>
          <w:tcPr>
            <w:tcW w:w="3686" w:type="dxa"/>
          </w:tcPr>
          <w:p w:rsidR="00833565" w:rsidRPr="00833565" w:rsidRDefault="00833565" w:rsidP="004D6730">
            <w:pPr>
              <w:rPr>
                <w:rFonts w:ascii="Arial" w:hAnsi="Arial" w:cs="Arial"/>
              </w:rPr>
            </w:pPr>
            <w:r>
              <w:rPr>
                <w:rFonts w:ascii="Arial" w:hAnsi="Arial" w:cs="Arial"/>
              </w:rPr>
              <w:t>Martin Moorhouse</w:t>
            </w:r>
          </w:p>
        </w:tc>
        <w:tc>
          <w:tcPr>
            <w:tcW w:w="850" w:type="dxa"/>
          </w:tcPr>
          <w:p w:rsidR="00833565" w:rsidRDefault="00833565" w:rsidP="004D6730">
            <w:pPr>
              <w:rPr>
                <w:rFonts w:ascii="Arial" w:hAnsi="Arial" w:cs="Arial"/>
              </w:rPr>
            </w:pPr>
            <w:r>
              <w:rPr>
                <w:rFonts w:ascii="Arial" w:hAnsi="Arial" w:cs="Arial"/>
              </w:rPr>
              <w:t>MM</w:t>
            </w:r>
          </w:p>
        </w:tc>
        <w:tc>
          <w:tcPr>
            <w:tcW w:w="3261" w:type="dxa"/>
          </w:tcPr>
          <w:p w:rsidR="00833565" w:rsidRDefault="00833565" w:rsidP="004D6730">
            <w:pPr>
              <w:rPr>
                <w:rFonts w:ascii="Arial" w:hAnsi="Arial" w:cs="Arial"/>
              </w:rPr>
            </w:pPr>
            <w:r>
              <w:rPr>
                <w:rFonts w:ascii="Arial" w:hAnsi="Arial" w:cs="Arial"/>
              </w:rPr>
              <w:t xml:space="preserve">Mid </w:t>
            </w:r>
            <w:proofErr w:type="spellStart"/>
            <w:r>
              <w:rPr>
                <w:rFonts w:ascii="Arial" w:hAnsi="Arial" w:cs="Arial"/>
              </w:rPr>
              <w:t>Yorks</w:t>
            </w:r>
            <w:proofErr w:type="spellEnd"/>
          </w:p>
        </w:tc>
      </w:tr>
    </w:tbl>
    <w:p w:rsidR="00EB6BD5" w:rsidRDefault="004D6730">
      <w:r>
        <w:br w:type="textWrapping" w:clear="all"/>
      </w:r>
    </w:p>
    <w:tbl>
      <w:tblPr>
        <w:tblStyle w:val="TableGrid"/>
        <w:tblW w:w="0" w:type="auto"/>
        <w:tblLook w:val="04A0" w:firstRow="1" w:lastRow="0" w:firstColumn="1" w:lastColumn="0" w:noHBand="0" w:noVBand="1"/>
      </w:tblPr>
      <w:tblGrid>
        <w:gridCol w:w="507"/>
        <w:gridCol w:w="7772"/>
        <w:gridCol w:w="963"/>
      </w:tblGrid>
      <w:tr w:rsidR="00D94AEA" w:rsidTr="00D94AEA">
        <w:tc>
          <w:tcPr>
            <w:tcW w:w="534" w:type="dxa"/>
          </w:tcPr>
          <w:p w:rsidR="00D94AEA" w:rsidRDefault="00D94AEA"/>
        </w:tc>
        <w:tc>
          <w:tcPr>
            <w:tcW w:w="7654" w:type="dxa"/>
          </w:tcPr>
          <w:p w:rsidR="00D94AEA" w:rsidRDefault="00D94AEA"/>
        </w:tc>
        <w:tc>
          <w:tcPr>
            <w:tcW w:w="1054" w:type="dxa"/>
          </w:tcPr>
          <w:p w:rsidR="00D94AEA" w:rsidRPr="00A41563" w:rsidRDefault="00D94AEA">
            <w:pPr>
              <w:rPr>
                <w:b/>
              </w:rPr>
            </w:pPr>
            <w:r w:rsidRPr="00A41563">
              <w:rPr>
                <w:b/>
              </w:rPr>
              <w:t>Action</w:t>
            </w:r>
          </w:p>
        </w:tc>
      </w:tr>
      <w:tr w:rsidR="00D94AEA" w:rsidRPr="00A41563" w:rsidTr="00D94AEA">
        <w:tc>
          <w:tcPr>
            <w:tcW w:w="534" w:type="dxa"/>
          </w:tcPr>
          <w:p w:rsidR="00D94AEA" w:rsidRPr="00A41563" w:rsidRDefault="00D94AEA">
            <w:pPr>
              <w:rPr>
                <w:rFonts w:ascii="Arial" w:hAnsi="Arial" w:cs="Arial"/>
              </w:rPr>
            </w:pPr>
          </w:p>
        </w:tc>
        <w:tc>
          <w:tcPr>
            <w:tcW w:w="7654" w:type="dxa"/>
          </w:tcPr>
          <w:p w:rsidR="0055111E" w:rsidRPr="00A41563" w:rsidRDefault="00A86845" w:rsidP="00901DD9">
            <w:pPr>
              <w:rPr>
                <w:rFonts w:ascii="Arial" w:hAnsi="Arial" w:cs="Arial"/>
              </w:rPr>
            </w:pPr>
            <w:r>
              <w:rPr>
                <w:rFonts w:ascii="Arial" w:hAnsi="Arial" w:cs="Arial"/>
              </w:rPr>
              <w:t xml:space="preserve"> </w:t>
            </w:r>
          </w:p>
        </w:tc>
        <w:tc>
          <w:tcPr>
            <w:tcW w:w="1054" w:type="dxa"/>
          </w:tcPr>
          <w:p w:rsidR="00D94AEA" w:rsidRPr="00A41563" w:rsidRDefault="00D94AEA">
            <w:pPr>
              <w:rPr>
                <w:rFonts w:ascii="Arial" w:hAnsi="Arial" w:cs="Arial"/>
              </w:rPr>
            </w:pPr>
          </w:p>
        </w:tc>
      </w:tr>
      <w:tr w:rsidR="00D94AEA" w:rsidRPr="00A41563" w:rsidTr="00D94AEA">
        <w:tc>
          <w:tcPr>
            <w:tcW w:w="534" w:type="dxa"/>
          </w:tcPr>
          <w:p w:rsidR="00D94AEA" w:rsidRPr="00A41563" w:rsidRDefault="00234B40">
            <w:pPr>
              <w:rPr>
                <w:rFonts w:ascii="Arial" w:hAnsi="Arial" w:cs="Arial"/>
              </w:rPr>
            </w:pPr>
            <w:r w:rsidRPr="00A41563">
              <w:rPr>
                <w:rFonts w:ascii="Arial" w:hAnsi="Arial" w:cs="Arial"/>
              </w:rPr>
              <w:t>1</w:t>
            </w:r>
          </w:p>
        </w:tc>
        <w:tc>
          <w:tcPr>
            <w:tcW w:w="7654" w:type="dxa"/>
          </w:tcPr>
          <w:p w:rsidR="00D94AEA" w:rsidRPr="00A41563" w:rsidRDefault="00234B40" w:rsidP="00DF2D10">
            <w:pPr>
              <w:rPr>
                <w:rFonts w:ascii="Arial" w:hAnsi="Arial" w:cs="Arial"/>
              </w:rPr>
            </w:pPr>
            <w:r w:rsidRPr="00A41563">
              <w:rPr>
                <w:rFonts w:ascii="Arial" w:hAnsi="Arial" w:cs="Arial"/>
              </w:rPr>
              <w:t>Apologies</w:t>
            </w:r>
            <w:r w:rsidR="00DF2D10">
              <w:rPr>
                <w:rFonts w:ascii="Arial" w:hAnsi="Arial" w:cs="Arial"/>
              </w:rPr>
              <w:t xml:space="preserve">  - See above</w:t>
            </w:r>
          </w:p>
        </w:tc>
        <w:tc>
          <w:tcPr>
            <w:tcW w:w="1054" w:type="dxa"/>
          </w:tcPr>
          <w:p w:rsidR="00D94AEA" w:rsidRPr="00A41563" w:rsidRDefault="00D94AEA">
            <w:pPr>
              <w:rPr>
                <w:rFonts w:ascii="Arial" w:hAnsi="Arial" w:cs="Arial"/>
              </w:rPr>
            </w:pPr>
          </w:p>
        </w:tc>
      </w:tr>
      <w:tr w:rsidR="00D94AEA" w:rsidRPr="00A41563" w:rsidTr="00D94AEA">
        <w:tc>
          <w:tcPr>
            <w:tcW w:w="534" w:type="dxa"/>
          </w:tcPr>
          <w:p w:rsidR="00D94AEA" w:rsidRPr="00A41563" w:rsidRDefault="00234B40">
            <w:pPr>
              <w:rPr>
                <w:rFonts w:ascii="Arial" w:hAnsi="Arial" w:cs="Arial"/>
              </w:rPr>
            </w:pPr>
            <w:r w:rsidRPr="00A41563">
              <w:rPr>
                <w:rFonts w:ascii="Arial" w:hAnsi="Arial" w:cs="Arial"/>
              </w:rPr>
              <w:t>2</w:t>
            </w:r>
          </w:p>
        </w:tc>
        <w:tc>
          <w:tcPr>
            <w:tcW w:w="7654" w:type="dxa"/>
          </w:tcPr>
          <w:p w:rsidR="00D94AEA" w:rsidRPr="00A41563" w:rsidRDefault="00234B40" w:rsidP="00DF2D10">
            <w:pPr>
              <w:rPr>
                <w:rFonts w:ascii="Arial" w:hAnsi="Arial" w:cs="Arial"/>
              </w:rPr>
            </w:pPr>
            <w:r w:rsidRPr="00A41563">
              <w:rPr>
                <w:rFonts w:ascii="Arial" w:hAnsi="Arial" w:cs="Arial"/>
              </w:rPr>
              <w:t xml:space="preserve">Minutes of previous meeting held on </w:t>
            </w:r>
            <w:r w:rsidR="00DF2D10">
              <w:rPr>
                <w:rFonts w:ascii="Arial" w:hAnsi="Arial" w:cs="Arial"/>
              </w:rPr>
              <w:t>8</w:t>
            </w:r>
            <w:r w:rsidR="006360E6">
              <w:rPr>
                <w:rFonts w:ascii="Arial" w:hAnsi="Arial" w:cs="Arial"/>
              </w:rPr>
              <w:t>th</w:t>
            </w:r>
            <w:r w:rsidRPr="00A41563">
              <w:rPr>
                <w:rFonts w:ascii="Arial" w:hAnsi="Arial" w:cs="Arial"/>
              </w:rPr>
              <w:t xml:space="preserve"> </w:t>
            </w:r>
            <w:r w:rsidR="00DF2D10">
              <w:rPr>
                <w:rFonts w:ascii="Arial" w:hAnsi="Arial" w:cs="Arial"/>
              </w:rPr>
              <w:t>November</w:t>
            </w:r>
            <w:r w:rsidR="00B858A7">
              <w:rPr>
                <w:rFonts w:ascii="Arial" w:hAnsi="Arial" w:cs="Arial"/>
              </w:rPr>
              <w:t xml:space="preserve"> </w:t>
            </w:r>
            <w:r w:rsidRPr="00A41563">
              <w:rPr>
                <w:rFonts w:ascii="Arial" w:hAnsi="Arial" w:cs="Arial"/>
              </w:rPr>
              <w:t>2019</w:t>
            </w:r>
            <w:r w:rsidR="00DF2D10">
              <w:rPr>
                <w:rFonts w:ascii="Arial" w:hAnsi="Arial" w:cs="Arial"/>
              </w:rPr>
              <w:t xml:space="preserve"> </w:t>
            </w:r>
            <w:r w:rsidRPr="00A41563">
              <w:rPr>
                <w:rFonts w:ascii="Arial" w:hAnsi="Arial" w:cs="Arial"/>
              </w:rPr>
              <w:t xml:space="preserve">– </w:t>
            </w:r>
            <w:r w:rsidR="00DF2D10">
              <w:rPr>
                <w:rFonts w:ascii="Arial" w:hAnsi="Arial" w:cs="Arial"/>
              </w:rPr>
              <w:t>No Comments received so a</w:t>
            </w:r>
            <w:r w:rsidR="00BD673C">
              <w:rPr>
                <w:rFonts w:ascii="Arial" w:hAnsi="Arial" w:cs="Arial"/>
              </w:rPr>
              <w:t>ccepted as a true record</w:t>
            </w:r>
            <w:r w:rsidR="00DF2D10">
              <w:rPr>
                <w:rFonts w:ascii="Arial" w:hAnsi="Arial" w:cs="Arial"/>
              </w:rPr>
              <w:t xml:space="preserve">. </w:t>
            </w:r>
          </w:p>
        </w:tc>
        <w:tc>
          <w:tcPr>
            <w:tcW w:w="1054" w:type="dxa"/>
          </w:tcPr>
          <w:p w:rsidR="00D94AEA" w:rsidRPr="00A41563" w:rsidRDefault="00D94AEA">
            <w:pPr>
              <w:rPr>
                <w:rFonts w:ascii="Arial" w:hAnsi="Arial" w:cs="Arial"/>
              </w:rPr>
            </w:pPr>
          </w:p>
        </w:tc>
      </w:tr>
      <w:tr w:rsidR="00234B40" w:rsidRPr="00A41563" w:rsidTr="00D94AEA">
        <w:tc>
          <w:tcPr>
            <w:tcW w:w="534" w:type="dxa"/>
          </w:tcPr>
          <w:p w:rsidR="00234B40" w:rsidRPr="00A41563" w:rsidRDefault="00234B40">
            <w:pPr>
              <w:rPr>
                <w:rFonts w:ascii="Arial" w:hAnsi="Arial" w:cs="Arial"/>
              </w:rPr>
            </w:pPr>
            <w:r w:rsidRPr="00A41563">
              <w:rPr>
                <w:rFonts w:ascii="Arial" w:hAnsi="Arial" w:cs="Arial"/>
              </w:rPr>
              <w:t xml:space="preserve">3 </w:t>
            </w:r>
          </w:p>
        </w:tc>
        <w:tc>
          <w:tcPr>
            <w:tcW w:w="7654" w:type="dxa"/>
          </w:tcPr>
          <w:p w:rsidR="00234B40" w:rsidRDefault="00234B40">
            <w:pPr>
              <w:rPr>
                <w:rFonts w:ascii="Arial" w:hAnsi="Arial" w:cs="Arial"/>
              </w:rPr>
            </w:pPr>
            <w:r w:rsidRPr="00A41563">
              <w:rPr>
                <w:rFonts w:ascii="Arial" w:hAnsi="Arial" w:cs="Arial"/>
              </w:rPr>
              <w:t>Action points ( Paper B)</w:t>
            </w:r>
          </w:p>
          <w:p w:rsidR="00A847E6" w:rsidRDefault="0044030D" w:rsidP="0005012A">
            <w:pPr>
              <w:rPr>
                <w:rFonts w:ascii="Arial" w:hAnsi="Arial" w:cs="Arial"/>
              </w:rPr>
            </w:pPr>
            <w:r>
              <w:rPr>
                <w:rFonts w:ascii="Arial" w:hAnsi="Arial" w:cs="Arial"/>
              </w:rPr>
              <w:t xml:space="preserve">Action Point </w:t>
            </w:r>
            <w:r w:rsidR="0005012A">
              <w:rPr>
                <w:rFonts w:ascii="Arial" w:hAnsi="Arial" w:cs="Arial"/>
              </w:rPr>
              <w:t xml:space="preserve">8 – both TOM and </w:t>
            </w:r>
            <w:proofErr w:type="spellStart"/>
            <w:r w:rsidR="0005012A">
              <w:rPr>
                <w:rFonts w:ascii="Arial" w:hAnsi="Arial" w:cs="Arial"/>
              </w:rPr>
              <w:t>SMe</w:t>
            </w:r>
            <w:proofErr w:type="spellEnd"/>
            <w:r w:rsidR="0005012A">
              <w:rPr>
                <w:rFonts w:ascii="Arial" w:hAnsi="Arial" w:cs="Arial"/>
              </w:rPr>
              <w:t xml:space="preserve"> have approached NHS Digital regarding the IAO training that is currently being provided by Templar. </w:t>
            </w:r>
            <w:proofErr w:type="spellStart"/>
            <w:r w:rsidR="0005012A">
              <w:rPr>
                <w:rFonts w:ascii="Arial" w:hAnsi="Arial" w:cs="Arial"/>
              </w:rPr>
              <w:t>SMe</w:t>
            </w:r>
            <w:proofErr w:type="spellEnd"/>
            <w:r w:rsidR="0005012A">
              <w:rPr>
                <w:rFonts w:ascii="Arial" w:hAnsi="Arial" w:cs="Arial"/>
              </w:rPr>
              <w:t xml:space="preserve"> had received an email from NHS digital stating that the Trust would need to provide </w:t>
            </w:r>
            <w:proofErr w:type="gramStart"/>
            <w:r w:rsidR="0005012A">
              <w:rPr>
                <w:rFonts w:ascii="Arial" w:hAnsi="Arial" w:cs="Arial"/>
              </w:rPr>
              <w:t>name</w:t>
            </w:r>
            <w:r w:rsidR="00FD0881">
              <w:rPr>
                <w:rFonts w:ascii="Arial" w:hAnsi="Arial" w:cs="Arial"/>
              </w:rPr>
              <w:t>s</w:t>
            </w:r>
            <w:r w:rsidR="0005012A">
              <w:rPr>
                <w:rFonts w:ascii="Arial" w:hAnsi="Arial" w:cs="Arial"/>
              </w:rPr>
              <w:t>,</w:t>
            </w:r>
            <w:proofErr w:type="gramEnd"/>
            <w:r w:rsidR="0005012A">
              <w:rPr>
                <w:rFonts w:ascii="Arial" w:hAnsi="Arial" w:cs="Arial"/>
              </w:rPr>
              <w:t xml:space="preserve"> email</w:t>
            </w:r>
            <w:r w:rsidR="00FD0881">
              <w:rPr>
                <w:rFonts w:ascii="Arial" w:hAnsi="Arial" w:cs="Arial"/>
              </w:rPr>
              <w:t>s</w:t>
            </w:r>
            <w:r w:rsidR="0005012A">
              <w:rPr>
                <w:rFonts w:ascii="Arial" w:hAnsi="Arial" w:cs="Arial"/>
              </w:rPr>
              <w:t xml:space="preserve"> and job title</w:t>
            </w:r>
            <w:r w:rsidR="00FD0881">
              <w:rPr>
                <w:rFonts w:ascii="Arial" w:hAnsi="Arial" w:cs="Arial"/>
              </w:rPr>
              <w:t>s</w:t>
            </w:r>
            <w:r w:rsidR="0005012A">
              <w:rPr>
                <w:rFonts w:ascii="Arial" w:hAnsi="Arial" w:cs="Arial"/>
              </w:rPr>
              <w:t xml:space="preserve"> for each IAO and then this information would be passed to Templar for access to the training to be granted.</w:t>
            </w:r>
            <w:r>
              <w:rPr>
                <w:rFonts w:ascii="Arial" w:hAnsi="Arial" w:cs="Arial"/>
              </w:rPr>
              <w:t xml:space="preserve"> </w:t>
            </w:r>
            <w:proofErr w:type="spellStart"/>
            <w:r w:rsidR="008A7C26">
              <w:rPr>
                <w:rFonts w:ascii="Arial" w:hAnsi="Arial" w:cs="Arial"/>
              </w:rPr>
              <w:t>SMe</w:t>
            </w:r>
            <w:proofErr w:type="spellEnd"/>
            <w:r w:rsidR="008A7C26">
              <w:rPr>
                <w:rFonts w:ascii="Arial" w:hAnsi="Arial" w:cs="Arial"/>
              </w:rPr>
              <w:t xml:space="preserve"> agreed to send the details out.</w:t>
            </w:r>
            <w:r w:rsidR="00FD0881">
              <w:rPr>
                <w:rFonts w:ascii="Arial" w:hAnsi="Arial" w:cs="Arial"/>
              </w:rPr>
              <w:t xml:space="preserve"> See below</w:t>
            </w:r>
          </w:p>
          <w:p w:rsidR="008A7C26" w:rsidRDefault="008A7C26" w:rsidP="0005012A">
            <w:pPr>
              <w:rPr>
                <w:rFonts w:ascii="Arial" w:hAnsi="Arial" w:cs="Arial"/>
              </w:rPr>
            </w:pPr>
          </w:p>
          <w:p w:rsidR="008A7C26" w:rsidRPr="004F1F7D" w:rsidRDefault="008A7C26" w:rsidP="0005012A">
            <w:pPr>
              <w:rPr>
                <w:rFonts w:ascii="Arial" w:hAnsi="Arial" w:cs="Arial"/>
                <w:b/>
                <w:i/>
                <w:u w:val="single"/>
              </w:rPr>
            </w:pPr>
            <w:r w:rsidRPr="004F1F7D">
              <w:rPr>
                <w:rFonts w:ascii="Arial" w:hAnsi="Arial" w:cs="Arial"/>
                <w:b/>
                <w:i/>
                <w:u w:val="single"/>
              </w:rPr>
              <w:t>Post meeting note</w:t>
            </w:r>
          </w:p>
          <w:p w:rsidR="008A7C26" w:rsidRDefault="008A7C26" w:rsidP="0005012A">
            <w:pPr>
              <w:rPr>
                <w:rFonts w:ascii="Arial" w:hAnsi="Arial" w:cs="Arial"/>
              </w:rPr>
            </w:pPr>
          </w:p>
          <w:p w:rsidR="008A7C26" w:rsidRDefault="008A7C26" w:rsidP="0005012A">
            <w:pPr>
              <w:rPr>
                <w:rFonts w:ascii="Arial" w:hAnsi="Arial" w:cs="Arial"/>
              </w:rPr>
            </w:pPr>
            <w:r>
              <w:rPr>
                <w:rFonts w:ascii="Arial" w:hAnsi="Arial" w:cs="Arial"/>
              </w:rPr>
              <w:t>Below is from NHS D</w:t>
            </w:r>
          </w:p>
          <w:p w:rsidR="008A7C26" w:rsidRPr="00D26582" w:rsidRDefault="008A7C26" w:rsidP="008A7C26">
            <w:pPr>
              <w:rPr>
                <w:rFonts w:ascii="Arial" w:eastAsia="Calibri" w:hAnsi="Arial" w:cs="Arial"/>
                <w:b/>
                <w:bCs/>
                <w:i/>
                <w:color w:val="005EB8"/>
                <w:sz w:val="21"/>
                <w:szCs w:val="21"/>
              </w:rPr>
            </w:pPr>
            <w:r w:rsidRPr="00D26582">
              <w:rPr>
                <w:rFonts w:ascii="Arial" w:eastAsia="Calibri" w:hAnsi="Arial" w:cs="Arial"/>
                <w:b/>
                <w:bCs/>
                <w:i/>
                <w:color w:val="005EB8"/>
                <w:sz w:val="21"/>
                <w:szCs w:val="21"/>
              </w:rPr>
              <w:t xml:space="preserve">IAO and Clinician Training </w:t>
            </w:r>
          </w:p>
          <w:p w:rsidR="008A7C26" w:rsidRPr="00D26582" w:rsidRDefault="008A7C26" w:rsidP="008A7C26">
            <w:pPr>
              <w:rPr>
                <w:rFonts w:ascii="Arial" w:eastAsia="Calibri" w:hAnsi="Arial" w:cs="Arial"/>
                <w:i/>
                <w:sz w:val="20"/>
                <w:szCs w:val="20"/>
              </w:rPr>
            </w:pPr>
            <w:r w:rsidRPr="00D26582">
              <w:rPr>
                <w:rFonts w:ascii="Arial" w:eastAsia="Calibri" w:hAnsi="Arial" w:cs="Arial"/>
                <w:i/>
                <w:color w:val="000000"/>
                <w:sz w:val="20"/>
                <w:szCs w:val="20"/>
              </w:rPr>
              <w:t>Further to the announcement in the September Highlights section around SIRO Training we are now able to offer the following on-line training modules: -</w:t>
            </w:r>
          </w:p>
          <w:p w:rsidR="008A7C26" w:rsidRPr="00D26582" w:rsidRDefault="008A7C26" w:rsidP="008A7C26">
            <w:pPr>
              <w:numPr>
                <w:ilvl w:val="0"/>
                <w:numId w:val="5"/>
              </w:numPr>
              <w:rPr>
                <w:rFonts w:ascii="Arial" w:eastAsia="Times New Roman" w:hAnsi="Arial" w:cs="Arial"/>
                <w:i/>
                <w:sz w:val="20"/>
                <w:szCs w:val="20"/>
              </w:rPr>
            </w:pPr>
            <w:r w:rsidRPr="00D26582">
              <w:rPr>
                <w:rFonts w:ascii="Arial" w:eastAsia="Times New Roman" w:hAnsi="Arial" w:cs="Arial"/>
                <w:i/>
                <w:color w:val="000000"/>
                <w:sz w:val="20"/>
                <w:szCs w:val="20"/>
              </w:rPr>
              <w:t>IAO (Information Asset Owners) – we are happy for multiple IAOs per organisation with no limit on this as yet (large orgs can have multiple IAOs) – however, it is likely to have a limit attached once we have some feedback on its uptake. Online training (45mins long)</w:t>
            </w:r>
          </w:p>
          <w:p w:rsidR="008A7C26" w:rsidRPr="00D26582" w:rsidRDefault="008A7C26" w:rsidP="008A7C26">
            <w:pPr>
              <w:numPr>
                <w:ilvl w:val="0"/>
                <w:numId w:val="5"/>
              </w:numPr>
              <w:rPr>
                <w:rFonts w:ascii="Arial" w:eastAsia="Times New Roman" w:hAnsi="Arial" w:cs="Arial"/>
                <w:i/>
                <w:sz w:val="20"/>
                <w:szCs w:val="20"/>
              </w:rPr>
            </w:pPr>
            <w:r w:rsidRPr="00D26582">
              <w:rPr>
                <w:rFonts w:ascii="Arial" w:eastAsia="Times New Roman" w:hAnsi="Arial" w:cs="Arial"/>
                <w:i/>
                <w:color w:val="000000"/>
                <w:sz w:val="20"/>
                <w:szCs w:val="20"/>
              </w:rPr>
              <w:t>Clinicians – Online Training (45mins long)</w:t>
            </w:r>
          </w:p>
          <w:p w:rsidR="008A7C26" w:rsidRPr="00D26582" w:rsidRDefault="008A7C26" w:rsidP="008A7C26">
            <w:pPr>
              <w:rPr>
                <w:rFonts w:ascii="Arial" w:eastAsia="Calibri" w:hAnsi="Arial" w:cs="Arial"/>
                <w:i/>
                <w:sz w:val="20"/>
                <w:szCs w:val="20"/>
              </w:rPr>
            </w:pPr>
            <w:r w:rsidRPr="00D26582">
              <w:rPr>
                <w:rFonts w:ascii="Arial" w:eastAsia="Calibri" w:hAnsi="Arial" w:cs="Arial"/>
                <w:i/>
                <w:color w:val="000000"/>
                <w:sz w:val="20"/>
                <w:szCs w:val="20"/>
              </w:rPr>
              <w:t xml:space="preserve">Registration for this is via the </w:t>
            </w:r>
            <w:hyperlink r:id="rId9" w:history="1">
              <w:r w:rsidRPr="00D26582">
                <w:rPr>
                  <w:rFonts w:ascii="Arial" w:eastAsia="Calibri" w:hAnsi="Arial" w:cs="Arial"/>
                  <w:i/>
                  <w:color w:val="0563C1"/>
                  <w:sz w:val="20"/>
                  <w:szCs w:val="20"/>
                  <w:u w:val="single"/>
                </w:rPr>
                <w:t>cybersecurity@nhs.net</w:t>
              </w:r>
            </w:hyperlink>
            <w:r w:rsidRPr="00D26582">
              <w:rPr>
                <w:rFonts w:ascii="Arial" w:eastAsia="Calibri" w:hAnsi="Arial" w:cs="Arial"/>
                <w:i/>
                <w:color w:val="000000"/>
                <w:sz w:val="20"/>
                <w:szCs w:val="20"/>
              </w:rPr>
              <w:t xml:space="preserve"> email and then a link to training tool will be provided.</w:t>
            </w:r>
          </w:p>
          <w:p w:rsidR="008A7C26" w:rsidRPr="00A41563" w:rsidRDefault="008A7C26" w:rsidP="0005012A">
            <w:pPr>
              <w:rPr>
                <w:rFonts w:ascii="Arial" w:hAnsi="Arial" w:cs="Arial"/>
              </w:rPr>
            </w:pPr>
          </w:p>
        </w:tc>
        <w:tc>
          <w:tcPr>
            <w:tcW w:w="1054" w:type="dxa"/>
          </w:tcPr>
          <w:p w:rsidR="00234B40" w:rsidRDefault="00234B40">
            <w:pPr>
              <w:rPr>
                <w:rFonts w:ascii="Arial" w:hAnsi="Arial" w:cs="Arial"/>
              </w:rPr>
            </w:pPr>
          </w:p>
          <w:p w:rsidR="008A7C26" w:rsidRDefault="008A7C26">
            <w:pPr>
              <w:rPr>
                <w:rFonts w:ascii="Arial" w:hAnsi="Arial" w:cs="Arial"/>
              </w:rPr>
            </w:pPr>
          </w:p>
          <w:p w:rsidR="008A7C26" w:rsidRDefault="008A7C26">
            <w:pPr>
              <w:rPr>
                <w:rFonts w:ascii="Arial" w:hAnsi="Arial" w:cs="Arial"/>
              </w:rPr>
            </w:pPr>
          </w:p>
          <w:p w:rsidR="008A7C26" w:rsidRDefault="008A7C26">
            <w:pPr>
              <w:rPr>
                <w:rFonts w:ascii="Arial" w:hAnsi="Arial" w:cs="Arial"/>
              </w:rPr>
            </w:pPr>
          </w:p>
          <w:p w:rsidR="008A7C26" w:rsidRDefault="008A7C26">
            <w:pPr>
              <w:rPr>
                <w:rFonts w:ascii="Arial" w:hAnsi="Arial" w:cs="Arial"/>
              </w:rPr>
            </w:pPr>
          </w:p>
          <w:p w:rsidR="008A7C26" w:rsidRDefault="008A7C26">
            <w:pPr>
              <w:rPr>
                <w:rFonts w:ascii="Arial" w:hAnsi="Arial" w:cs="Arial"/>
              </w:rPr>
            </w:pPr>
          </w:p>
          <w:p w:rsidR="008A7C26" w:rsidRPr="00A41563" w:rsidRDefault="008A7C26">
            <w:pPr>
              <w:rPr>
                <w:rFonts w:ascii="Arial" w:hAnsi="Arial" w:cs="Arial"/>
              </w:rPr>
            </w:pPr>
            <w:proofErr w:type="spellStart"/>
            <w:r>
              <w:rPr>
                <w:rFonts w:ascii="Arial" w:hAnsi="Arial" w:cs="Arial"/>
              </w:rPr>
              <w:t>SMe</w:t>
            </w:r>
            <w:proofErr w:type="spellEnd"/>
          </w:p>
        </w:tc>
      </w:tr>
      <w:tr w:rsidR="00A005CD" w:rsidRPr="00A41563" w:rsidTr="00D94AEA">
        <w:tc>
          <w:tcPr>
            <w:tcW w:w="534" w:type="dxa"/>
          </w:tcPr>
          <w:p w:rsidR="00A005CD" w:rsidRPr="00A41563" w:rsidRDefault="00A005CD">
            <w:pPr>
              <w:rPr>
                <w:rFonts w:ascii="Arial" w:hAnsi="Arial" w:cs="Arial"/>
              </w:rPr>
            </w:pPr>
            <w:r w:rsidRPr="00A41563">
              <w:rPr>
                <w:rFonts w:ascii="Arial" w:hAnsi="Arial" w:cs="Arial"/>
              </w:rPr>
              <w:t>4</w:t>
            </w:r>
          </w:p>
        </w:tc>
        <w:tc>
          <w:tcPr>
            <w:tcW w:w="7654" w:type="dxa"/>
          </w:tcPr>
          <w:p w:rsidR="00FD0881" w:rsidRDefault="0005012A" w:rsidP="00161717">
            <w:pPr>
              <w:tabs>
                <w:tab w:val="left" w:pos="0"/>
              </w:tabs>
              <w:rPr>
                <w:rFonts w:ascii="Arial" w:hAnsi="Arial" w:cs="Arial"/>
              </w:rPr>
            </w:pPr>
            <w:r>
              <w:rPr>
                <w:rFonts w:ascii="Arial" w:hAnsi="Arial" w:cs="Arial"/>
                <w:b/>
              </w:rPr>
              <w:t>DPIA’s</w:t>
            </w:r>
            <w:r w:rsidR="004F66E8">
              <w:rPr>
                <w:rFonts w:ascii="Arial" w:hAnsi="Arial" w:cs="Arial"/>
              </w:rPr>
              <w:t xml:space="preserve">- </w:t>
            </w:r>
          </w:p>
          <w:p w:rsidR="00FD0881" w:rsidRDefault="00FD0881" w:rsidP="00161717">
            <w:pPr>
              <w:tabs>
                <w:tab w:val="left" w:pos="0"/>
              </w:tabs>
              <w:rPr>
                <w:rFonts w:ascii="Arial" w:hAnsi="Arial" w:cs="Arial"/>
              </w:rPr>
            </w:pPr>
          </w:p>
          <w:p w:rsidR="00A005CD" w:rsidRDefault="0005012A" w:rsidP="00FD0881">
            <w:pPr>
              <w:tabs>
                <w:tab w:val="left" w:pos="0"/>
              </w:tabs>
              <w:rPr>
                <w:rFonts w:ascii="Arial" w:hAnsi="Arial" w:cs="Arial"/>
              </w:rPr>
            </w:pPr>
            <w:proofErr w:type="spellStart"/>
            <w:r>
              <w:rPr>
                <w:rFonts w:ascii="Arial" w:hAnsi="Arial" w:cs="Arial"/>
              </w:rPr>
              <w:t>SMe</w:t>
            </w:r>
            <w:proofErr w:type="spellEnd"/>
            <w:r>
              <w:rPr>
                <w:rFonts w:ascii="Arial" w:hAnsi="Arial" w:cs="Arial"/>
              </w:rPr>
              <w:t xml:space="preserve"> enquired how members of the group defined what ‘High Risk’ processing is and if they are </w:t>
            </w:r>
            <w:r w:rsidR="00FD0881">
              <w:rPr>
                <w:rFonts w:ascii="Arial" w:hAnsi="Arial" w:cs="Arial"/>
              </w:rPr>
              <w:t>accepting</w:t>
            </w:r>
            <w:r w:rsidR="00161717">
              <w:rPr>
                <w:rFonts w:ascii="Arial" w:hAnsi="Arial" w:cs="Arial"/>
              </w:rPr>
              <w:t xml:space="preserve"> DPIA’s</w:t>
            </w:r>
            <w:r>
              <w:rPr>
                <w:rFonts w:ascii="Arial" w:hAnsi="Arial" w:cs="Arial"/>
              </w:rPr>
              <w:t xml:space="preserve"> for such processing</w:t>
            </w:r>
            <w:r w:rsidR="00FD0881">
              <w:rPr>
                <w:rFonts w:ascii="Arial" w:hAnsi="Arial" w:cs="Arial"/>
              </w:rPr>
              <w:t xml:space="preserve"> only</w:t>
            </w:r>
            <w:r>
              <w:rPr>
                <w:rFonts w:ascii="Arial" w:hAnsi="Arial" w:cs="Arial"/>
              </w:rPr>
              <w:t>, or if they were accepting DPIA’s for any processing activities.</w:t>
            </w:r>
            <w:r w:rsidR="00161717">
              <w:rPr>
                <w:rFonts w:ascii="Arial" w:hAnsi="Arial" w:cs="Arial"/>
              </w:rPr>
              <w:t xml:space="preserve"> Following discussion the group felt that restricting DPIA’s to only ‘High Risk’ processing would potentially be detrimental to the work that had already taken place within organisations to encourage staff to complete DPIA’s.  The</w:t>
            </w:r>
            <w:r w:rsidR="00FD0881">
              <w:rPr>
                <w:rFonts w:ascii="Arial" w:hAnsi="Arial" w:cs="Arial"/>
              </w:rPr>
              <w:t xml:space="preserve"> group felt it was better to</w:t>
            </w:r>
            <w:r w:rsidR="00161717">
              <w:rPr>
                <w:rFonts w:ascii="Arial" w:hAnsi="Arial" w:cs="Arial"/>
              </w:rPr>
              <w:t xml:space="preserve"> receive </w:t>
            </w:r>
            <w:r w:rsidR="00FD0881">
              <w:rPr>
                <w:rFonts w:ascii="Arial" w:hAnsi="Arial" w:cs="Arial"/>
              </w:rPr>
              <w:t>all</w:t>
            </w:r>
            <w:r w:rsidR="00161717">
              <w:rPr>
                <w:rFonts w:ascii="Arial" w:hAnsi="Arial" w:cs="Arial"/>
              </w:rPr>
              <w:t xml:space="preserve"> DPIA</w:t>
            </w:r>
            <w:r w:rsidR="00FD0881">
              <w:rPr>
                <w:rFonts w:ascii="Arial" w:hAnsi="Arial" w:cs="Arial"/>
              </w:rPr>
              <w:t>’s</w:t>
            </w:r>
            <w:r w:rsidR="00161717">
              <w:rPr>
                <w:rFonts w:ascii="Arial" w:hAnsi="Arial" w:cs="Arial"/>
              </w:rPr>
              <w:t xml:space="preserve"> irrespective of </w:t>
            </w:r>
            <w:r w:rsidR="00FD0881">
              <w:rPr>
                <w:rFonts w:ascii="Arial" w:hAnsi="Arial" w:cs="Arial"/>
              </w:rPr>
              <w:t>risk</w:t>
            </w:r>
            <w:r w:rsidR="00161717">
              <w:rPr>
                <w:rFonts w:ascii="Arial" w:hAnsi="Arial" w:cs="Arial"/>
              </w:rPr>
              <w:t>, than none at all. It was agreed that maybe the screening questions needed to be broken down to identify which were ‘High Risk’. Each organisation to take this away.</w:t>
            </w:r>
          </w:p>
          <w:p w:rsidR="007F2584" w:rsidRPr="00A41563" w:rsidRDefault="007F2584" w:rsidP="00FD0881">
            <w:pPr>
              <w:tabs>
                <w:tab w:val="left" w:pos="0"/>
              </w:tabs>
              <w:rPr>
                <w:rFonts w:ascii="Arial" w:hAnsi="Arial" w:cs="Arial"/>
              </w:rPr>
            </w:pPr>
            <w:bookmarkStart w:id="0" w:name="_GoBack"/>
            <w:bookmarkEnd w:id="0"/>
          </w:p>
        </w:tc>
        <w:tc>
          <w:tcPr>
            <w:tcW w:w="1054" w:type="dxa"/>
          </w:tcPr>
          <w:p w:rsidR="008B4228" w:rsidRDefault="008B4228">
            <w:pPr>
              <w:rPr>
                <w:rFonts w:ascii="Arial" w:hAnsi="Arial" w:cs="Arial"/>
              </w:rPr>
            </w:pPr>
          </w:p>
          <w:p w:rsidR="008B4228" w:rsidRDefault="008B4228">
            <w:pPr>
              <w:rPr>
                <w:rFonts w:ascii="Arial" w:hAnsi="Arial" w:cs="Arial"/>
              </w:rPr>
            </w:pPr>
          </w:p>
          <w:p w:rsidR="008B4228" w:rsidRDefault="008B4228">
            <w:pPr>
              <w:rPr>
                <w:rFonts w:ascii="Arial" w:hAnsi="Arial" w:cs="Arial"/>
              </w:rPr>
            </w:pPr>
          </w:p>
          <w:p w:rsidR="008B4228" w:rsidRDefault="008B4228">
            <w:pPr>
              <w:rPr>
                <w:rFonts w:ascii="Arial" w:hAnsi="Arial" w:cs="Arial"/>
              </w:rPr>
            </w:pPr>
          </w:p>
          <w:p w:rsidR="008B4228" w:rsidRDefault="008B4228">
            <w:pPr>
              <w:rPr>
                <w:rFonts w:ascii="Arial" w:hAnsi="Arial" w:cs="Arial"/>
              </w:rPr>
            </w:pPr>
          </w:p>
          <w:p w:rsidR="008B4228" w:rsidRDefault="008B4228">
            <w:pPr>
              <w:rPr>
                <w:rFonts w:ascii="Arial" w:hAnsi="Arial" w:cs="Arial"/>
              </w:rPr>
            </w:pPr>
          </w:p>
          <w:p w:rsidR="008B4228" w:rsidRDefault="008B4228">
            <w:pPr>
              <w:rPr>
                <w:rFonts w:ascii="Arial" w:hAnsi="Arial" w:cs="Arial"/>
              </w:rPr>
            </w:pPr>
          </w:p>
          <w:p w:rsidR="008B4228" w:rsidRDefault="008B4228">
            <w:pPr>
              <w:rPr>
                <w:rFonts w:ascii="Arial" w:hAnsi="Arial" w:cs="Arial"/>
              </w:rPr>
            </w:pPr>
          </w:p>
          <w:p w:rsidR="008B4228" w:rsidRDefault="008B4228">
            <w:pPr>
              <w:rPr>
                <w:rFonts w:ascii="Arial" w:hAnsi="Arial" w:cs="Arial"/>
              </w:rPr>
            </w:pPr>
          </w:p>
          <w:p w:rsidR="008B4228" w:rsidRPr="008B4228" w:rsidRDefault="008B4228">
            <w:pPr>
              <w:rPr>
                <w:rFonts w:ascii="Arial" w:hAnsi="Arial" w:cs="Arial"/>
                <w:b/>
              </w:rPr>
            </w:pPr>
          </w:p>
        </w:tc>
      </w:tr>
      <w:tr w:rsidR="007F2D28" w:rsidRPr="00A41563" w:rsidTr="00D94AEA">
        <w:tc>
          <w:tcPr>
            <w:tcW w:w="534" w:type="dxa"/>
          </w:tcPr>
          <w:p w:rsidR="007F2D28" w:rsidRPr="00A41563" w:rsidRDefault="007F2D28">
            <w:pPr>
              <w:rPr>
                <w:rFonts w:ascii="Arial" w:hAnsi="Arial" w:cs="Arial"/>
              </w:rPr>
            </w:pPr>
            <w:r w:rsidRPr="00A41563">
              <w:rPr>
                <w:rFonts w:ascii="Arial" w:hAnsi="Arial" w:cs="Arial"/>
              </w:rPr>
              <w:t>5</w:t>
            </w:r>
          </w:p>
        </w:tc>
        <w:tc>
          <w:tcPr>
            <w:tcW w:w="7654" w:type="dxa"/>
          </w:tcPr>
          <w:p w:rsidR="0084406A" w:rsidRDefault="0084406A" w:rsidP="007F2D28">
            <w:pPr>
              <w:pStyle w:val="NoSpacing"/>
              <w:rPr>
                <w:rFonts w:ascii="Arial" w:hAnsi="Arial" w:cs="Arial"/>
                <w:b/>
              </w:rPr>
            </w:pPr>
            <w:r w:rsidRPr="00A41563">
              <w:rPr>
                <w:rFonts w:ascii="Arial" w:hAnsi="Arial" w:cs="Arial"/>
                <w:b/>
              </w:rPr>
              <w:t xml:space="preserve">Regional/National Events update </w:t>
            </w:r>
          </w:p>
          <w:p w:rsidR="00562DEE" w:rsidRDefault="00562DEE" w:rsidP="007F2D28">
            <w:pPr>
              <w:pStyle w:val="NoSpacing"/>
              <w:rPr>
                <w:rFonts w:ascii="Arial" w:hAnsi="Arial" w:cs="Arial"/>
                <w:b/>
              </w:rPr>
            </w:pPr>
          </w:p>
          <w:p w:rsidR="004151DF" w:rsidRPr="004151DF" w:rsidRDefault="004151DF" w:rsidP="004151DF">
            <w:pPr>
              <w:pStyle w:val="NoSpacing"/>
              <w:rPr>
                <w:rFonts w:ascii="Arial" w:hAnsi="Arial" w:cs="Arial"/>
              </w:rPr>
            </w:pPr>
            <w:r w:rsidRPr="004151DF">
              <w:rPr>
                <w:rFonts w:ascii="Arial" w:hAnsi="Arial" w:cs="Arial"/>
              </w:rPr>
              <w:t xml:space="preserve">YHCR workshop for Information Governance, Clinical and </w:t>
            </w:r>
          </w:p>
          <w:p w:rsidR="009D5691" w:rsidRDefault="004151DF" w:rsidP="004151DF">
            <w:pPr>
              <w:pStyle w:val="NoSpacing"/>
              <w:rPr>
                <w:rFonts w:ascii="Arial" w:hAnsi="Arial" w:cs="Arial"/>
              </w:rPr>
            </w:pPr>
            <w:r w:rsidRPr="004151DF">
              <w:rPr>
                <w:rFonts w:ascii="Arial" w:hAnsi="Arial" w:cs="Arial"/>
              </w:rPr>
              <w:t xml:space="preserve">Social Care Practitioners </w:t>
            </w:r>
            <w:r w:rsidR="009D5691">
              <w:rPr>
                <w:rFonts w:ascii="Arial" w:hAnsi="Arial" w:cs="Arial"/>
              </w:rPr>
              <w:t>– 03/12/2019</w:t>
            </w:r>
          </w:p>
          <w:p w:rsidR="009D5691" w:rsidRDefault="009D5691" w:rsidP="004151DF">
            <w:pPr>
              <w:pStyle w:val="NoSpacing"/>
              <w:rPr>
                <w:rFonts w:ascii="Arial" w:hAnsi="Arial" w:cs="Arial"/>
              </w:rPr>
            </w:pPr>
          </w:p>
          <w:p w:rsidR="000834B9" w:rsidRPr="00A41563" w:rsidRDefault="009D5691" w:rsidP="004151DF">
            <w:pPr>
              <w:pStyle w:val="NoSpacing"/>
              <w:rPr>
                <w:rFonts w:ascii="Arial" w:hAnsi="Arial" w:cs="Arial"/>
              </w:rPr>
            </w:pPr>
            <w:r>
              <w:rPr>
                <w:rFonts w:ascii="Arial" w:hAnsi="Arial" w:cs="Arial"/>
              </w:rPr>
              <w:t>Member of the group who attended said they felt it wasn’t very informative and did not cover fundamental IG issues in-depth for example audit trails.  Those that attended were still awaiting copies of the slides.</w:t>
            </w:r>
            <w:r w:rsidR="004151DF" w:rsidRPr="004151DF">
              <w:rPr>
                <w:rFonts w:ascii="Arial" w:hAnsi="Arial" w:cs="Arial"/>
              </w:rPr>
              <w:t xml:space="preserve"> </w:t>
            </w:r>
          </w:p>
        </w:tc>
        <w:tc>
          <w:tcPr>
            <w:tcW w:w="1054" w:type="dxa"/>
          </w:tcPr>
          <w:p w:rsidR="007F2D28" w:rsidRPr="00A41563" w:rsidRDefault="007F2D28">
            <w:pPr>
              <w:rPr>
                <w:rFonts w:ascii="Arial" w:hAnsi="Arial" w:cs="Arial"/>
              </w:rPr>
            </w:pPr>
          </w:p>
          <w:p w:rsidR="00FD6E03" w:rsidRPr="00A41563" w:rsidRDefault="00FD6E03">
            <w:pPr>
              <w:rPr>
                <w:rFonts w:ascii="Arial" w:hAnsi="Arial" w:cs="Arial"/>
              </w:rPr>
            </w:pPr>
          </w:p>
          <w:p w:rsidR="00FD6E03" w:rsidRPr="00A41563" w:rsidRDefault="00FD6E03">
            <w:pPr>
              <w:rPr>
                <w:rFonts w:ascii="Arial" w:hAnsi="Arial" w:cs="Arial"/>
              </w:rPr>
            </w:pPr>
          </w:p>
          <w:p w:rsidR="00FD6E03" w:rsidRPr="00A41563" w:rsidRDefault="00FD6E03">
            <w:pPr>
              <w:rPr>
                <w:rFonts w:ascii="Arial" w:hAnsi="Arial" w:cs="Arial"/>
              </w:rPr>
            </w:pPr>
          </w:p>
          <w:p w:rsidR="00FD6E03" w:rsidRDefault="00FD6E03">
            <w:pPr>
              <w:rPr>
                <w:rFonts w:ascii="Arial" w:hAnsi="Arial" w:cs="Arial"/>
              </w:rPr>
            </w:pPr>
          </w:p>
          <w:p w:rsidR="000834B9" w:rsidRDefault="000834B9">
            <w:pPr>
              <w:rPr>
                <w:rFonts w:ascii="Arial" w:hAnsi="Arial" w:cs="Arial"/>
              </w:rPr>
            </w:pPr>
          </w:p>
          <w:p w:rsidR="000834B9" w:rsidRDefault="000834B9">
            <w:pPr>
              <w:rPr>
                <w:rFonts w:ascii="Arial" w:hAnsi="Arial" w:cs="Arial"/>
              </w:rPr>
            </w:pPr>
          </w:p>
          <w:p w:rsidR="0041572E" w:rsidRDefault="0041572E">
            <w:pPr>
              <w:rPr>
                <w:rFonts w:ascii="Arial" w:hAnsi="Arial" w:cs="Arial"/>
              </w:rPr>
            </w:pPr>
          </w:p>
          <w:p w:rsidR="0041572E" w:rsidRDefault="0041572E">
            <w:pPr>
              <w:rPr>
                <w:rFonts w:ascii="Arial" w:hAnsi="Arial" w:cs="Arial"/>
              </w:rPr>
            </w:pPr>
          </w:p>
          <w:p w:rsidR="0041572E" w:rsidRDefault="0041572E">
            <w:pPr>
              <w:rPr>
                <w:rFonts w:ascii="Arial" w:hAnsi="Arial" w:cs="Arial"/>
              </w:rPr>
            </w:pPr>
          </w:p>
          <w:p w:rsidR="0041572E" w:rsidRPr="00A41563" w:rsidRDefault="0041572E">
            <w:pPr>
              <w:rPr>
                <w:rFonts w:ascii="Arial" w:hAnsi="Arial" w:cs="Arial"/>
              </w:rPr>
            </w:pPr>
          </w:p>
        </w:tc>
      </w:tr>
      <w:tr w:rsidR="0084406A" w:rsidRPr="00A41563" w:rsidTr="00415CC9">
        <w:trPr>
          <w:trHeight w:val="913"/>
        </w:trPr>
        <w:tc>
          <w:tcPr>
            <w:tcW w:w="534" w:type="dxa"/>
          </w:tcPr>
          <w:p w:rsidR="0084406A" w:rsidRPr="00A41563" w:rsidRDefault="0084406A">
            <w:pPr>
              <w:rPr>
                <w:rFonts w:ascii="Arial" w:hAnsi="Arial" w:cs="Arial"/>
              </w:rPr>
            </w:pPr>
            <w:r w:rsidRPr="00A41563">
              <w:rPr>
                <w:rFonts w:ascii="Arial" w:hAnsi="Arial" w:cs="Arial"/>
              </w:rPr>
              <w:lastRenderedPageBreak/>
              <w:t>6</w:t>
            </w:r>
          </w:p>
        </w:tc>
        <w:tc>
          <w:tcPr>
            <w:tcW w:w="7654" w:type="dxa"/>
          </w:tcPr>
          <w:p w:rsidR="000A308B" w:rsidRDefault="0084406A" w:rsidP="00415CC9">
            <w:pPr>
              <w:pStyle w:val="NoSpacing"/>
              <w:rPr>
                <w:rFonts w:ascii="Arial" w:hAnsi="Arial" w:cs="Arial"/>
                <w:b/>
              </w:rPr>
            </w:pPr>
            <w:r w:rsidRPr="00A41563">
              <w:rPr>
                <w:rFonts w:ascii="Arial" w:hAnsi="Arial" w:cs="Arial"/>
                <w:b/>
              </w:rPr>
              <w:t>IG Education/Personal Development Updates</w:t>
            </w:r>
          </w:p>
          <w:p w:rsidR="0082628A" w:rsidRDefault="0082628A" w:rsidP="00415CC9">
            <w:pPr>
              <w:pStyle w:val="NoSpacing"/>
              <w:rPr>
                <w:rFonts w:ascii="Arial" w:hAnsi="Arial" w:cs="Arial"/>
                <w:b/>
              </w:rPr>
            </w:pPr>
          </w:p>
          <w:p w:rsidR="0017138A" w:rsidRPr="004F1F7D" w:rsidRDefault="009D5691" w:rsidP="00415CC9">
            <w:pPr>
              <w:pStyle w:val="NoSpacing"/>
              <w:rPr>
                <w:rFonts w:ascii="Arial" w:hAnsi="Arial" w:cs="Arial"/>
                <w:b/>
              </w:rPr>
            </w:pPr>
            <w:r w:rsidRPr="004F1F7D">
              <w:rPr>
                <w:rFonts w:ascii="Arial" w:hAnsi="Arial" w:cs="Arial"/>
                <w:b/>
              </w:rPr>
              <w:t>Cyber Training for IG Professionals.</w:t>
            </w:r>
          </w:p>
          <w:p w:rsidR="008A7C26" w:rsidRDefault="008A7C26" w:rsidP="00415CC9">
            <w:pPr>
              <w:pStyle w:val="NoSpacing"/>
              <w:rPr>
                <w:rFonts w:ascii="Arial" w:hAnsi="Arial" w:cs="Arial"/>
              </w:rPr>
            </w:pPr>
          </w:p>
          <w:p w:rsidR="008A7C26" w:rsidRDefault="008A7C26" w:rsidP="00415CC9">
            <w:pPr>
              <w:pStyle w:val="NoSpacing"/>
              <w:rPr>
                <w:rFonts w:ascii="Arial" w:hAnsi="Arial" w:cs="Arial"/>
              </w:rPr>
            </w:pPr>
            <w:proofErr w:type="spellStart"/>
            <w:r>
              <w:rPr>
                <w:rFonts w:ascii="Arial" w:hAnsi="Arial" w:cs="Arial"/>
              </w:rPr>
              <w:t>SMe</w:t>
            </w:r>
            <w:proofErr w:type="spellEnd"/>
            <w:r>
              <w:rPr>
                <w:rFonts w:ascii="Arial" w:hAnsi="Arial" w:cs="Arial"/>
              </w:rPr>
              <w:t xml:space="preserve"> was aware of ‘Cyber Training for IG Professionals’ </w:t>
            </w:r>
            <w:r w:rsidR="001C2846">
              <w:rPr>
                <w:rFonts w:ascii="Arial" w:hAnsi="Arial" w:cs="Arial"/>
              </w:rPr>
              <w:t xml:space="preserve">provided by Act Now </w:t>
            </w:r>
            <w:r>
              <w:rPr>
                <w:rFonts w:ascii="Arial" w:hAnsi="Arial" w:cs="Arial"/>
              </w:rPr>
              <w:t xml:space="preserve">which a member of Doncaster Council had attended, the feedback received was good. </w:t>
            </w:r>
          </w:p>
          <w:p w:rsidR="001C2846" w:rsidRDefault="001C2846" w:rsidP="00415CC9">
            <w:pPr>
              <w:pStyle w:val="NoSpacing"/>
              <w:rPr>
                <w:rFonts w:ascii="Arial" w:hAnsi="Arial" w:cs="Arial"/>
              </w:rPr>
            </w:pPr>
          </w:p>
          <w:p w:rsidR="008A7C26" w:rsidRDefault="001C2846" w:rsidP="00415CC9">
            <w:pPr>
              <w:pStyle w:val="NoSpacing"/>
              <w:rPr>
                <w:rFonts w:ascii="Arial" w:hAnsi="Arial" w:cs="Arial"/>
              </w:rPr>
            </w:pPr>
            <w:r>
              <w:rPr>
                <w:rFonts w:ascii="Arial" w:hAnsi="Arial" w:cs="Arial"/>
              </w:rPr>
              <w:t xml:space="preserve">BJ informed the group of an NHS E/I </w:t>
            </w:r>
            <w:proofErr w:type="spellStart"/>
            <w:r>
              <w:rPr>
                <w:rFonts w:ascii="Arial" w:hAnsi="Arial" w:cs="Arial"/>
              </w:rPr>
              <w:t>WebX</w:t>
            </w:r>
            <w:proofErr w:type="spellEnd"/>
            <w:r>
              <w:rPr>
                <w:rFonts w:ascii="Arial" w:hAnsi="Arial" w:cs="Arial"/>
              </w:rPr>
              <w:t xml:space="preserve"> on the Secondary Use Data Governance Tool which he had participated in and that it contained relevant and useful information the tool can be found via the following link. </w:t>
            </w:r>
          </w:p>
          <w:p w:rsidR="008A7C26" w:rsidRDefault="008A7C26" w:rsidP="00415CC9">
            <w:pPr>
              <w:pStyle w:val="NoSpacing"/>
              <w:rPr>
                <w:rFonts w:ascii="Arial" w:hAnsi="Arial" w:cs="Arial"/>
              </w:rPr>
            </w:pPr>
            <w:r>
              <w:rPr>
                <w:rFonts w:ascii="Arial" w:hAnsi="Arial" w:cs="Arial"/>
              </w:rPr>
              <w:t xml:space="preserve"> </w:t>
            </w:r>
            <w:hyperlink r:id="rId10" w:history="1">
              <w:r w:rsidR="001C2846" w:rsidRPr="00B670A1">
                <w:rPr>
                  <w:rStyle w:val="Hyperlink"/>
                  <w:rFonts w:ascii="Arial" w:hAnsi="Arial" w:cs="Arial"/>
                </w:rPr>
                <w:t>https://data.england.nhs.uk/sudgt/</w:t>
              </w:r>
            </w:hyperlink>
          </w:p>
          <w:p w:rsidR="001C2846" w:rsidRDefault="001C2846" w:rsidP="00415CC9">
            <w:pPr>
              <w:pStyle w:val="NoSpacing"/>
              <w:rPr>
                <w:rFonts w:ascii="Arial" w:hAnsi="Arial" w:cs="Arial"/>
              </w:rPr>
            </w:pPr>
          </w:p>
          <w:p w:rsidR="0017138A" w:rsidRPr="0017138A" w:rsidRDefault="0017138A" w:rsidP="00415CC9">
            <w:pPr>
              <w:pStyle w:val="NoSpacing"/>
              <w:rPr>
                <w:rFonts w:ascii="Arial" w:hAnsi="Arial" w:cs="Arial"/>
                <w:b/>
              </w:rPr>
            </w:pPr>
          </w:p>
        </w:tc>
        <w:tc>
          <w:tcPr>
            <w:tcW w:w="1054" w:type="dxa"/>
          </w:tcPr>
          <w:p w:rsidR="00185579" w:rsidRPr="00A41563" w:rsidRDefault="00185579">
            <w:pPr>
              <w:rPr>
                <w:rFonts w:ascii="Arial" w:hAnsi="Arial" w:cs="Arial"/>
              </w:rPr>
            </w:pPr>
          </w:p>
        </w:tc>
      </w:tr>
      <w:tr w:rsidR="00185579" w:rsidRPr="00A41563" w:rsidTr="00FC648D">
        <w:trPr>
          <w:trHeight w:val="986"/>
        </w:trPr>
        <w:tc>
          <w:tcPr>
            <w:tcW w:w="534" w:type="dxa"/>
          </w:tcPr>
          <w:p w:rsidR="00185579" w:rsidRPr="00A41563" w:rsidRDefault="00185579">
            <w:pPr>
              <w:rPr>
                <w:rFonts w:ascii="Arial" w:hAnsi="Arial" w:cs="Arial"/>
              </w:rPr>
            </w:pPr>
            <w:r w:rsidRPr="00A41563">
              <w:rPr>
                <w:rFonts w:ascii="Arial" w:hAnsi="Arial" w:cs="Arial"/>
              </w:rPr>
              <w:t>7</w:t>
            </w:r>
          </w:p>
        </w:tc>
        <w:tc>
          <w:tcPr>
            <w:tcW w:w="7654" w:type="dxa"/>
          </w:tcPr>
          <w:p w:rsidR="00344895" w:rsidRDefault="00185579" w:rsidP="00344895">
            <w:pPr>
              <w:pStyle w:val="NoSpacing"/>
              <w:rPr>
                <w:rFonts w:ascii="Arial" w:hAnsi="Arial" w:cs="Arial"/>
                <w:b/>
              </w:rPr>
            </w:pPr>
            <w:r w:rsidRPr="00A41563">
              <w:rPr>
                <w:rFonts w:ascii="Arial" w:hAnsi="Arial" w:cs="Arial"/>
                <w:b/>
              </w:rPr>
              <w:t>EU Exit/Brexit</w:t>
            </w:r>
          </w:p>
          <w:p w:rsidR="00E34FC5" w:rsidRDefault="00E34FC5" w:rsidP="00192099">
            <w:pPr>
              <w:pStyle w:val="NoSpacing"/>
              <w:rPr>
                <w:rFonts w:ascii="Arial" w:hAnsi="Arial" w:cs="Arial"/>
              </w:rPr>
            </w:pPr>
          </w:p>
          <w:p w:rsidR="00192099" w:rsidRPr="00A41563" w:rsidRDefault="00192099" w:rsidP="00192099">
            <w:pPr>
              <w:pStyle w:val="NoSpacing"/>
              <w:rPr>
                <w:rFonts w:ascii="Arial" w:hAnsi="Arial" w:cs="Arial"/>
              </w:rPr>
            </w:pPr>
            <w:r>
              <w:rPr>
                <w:rFonts w:ascii="Arial" w:hAnsi="Arial" w:cs="Arial"/>
              </w:rPr>
              <w:t xml:space="preserve">31 Jan 2020 – nothing to report. </w:t>
            </w:r>
          </w:p>
        </w:tc>
        <w:tc>
          <w:tcPr>
            <w:tcW w:w="1054" w:type="dxa"/>
          </w:tcPr>
          <w:p w:rsidR="00344895" w:rsidRPr="00A41563" w:rsidRDefault="00344895">
            <w:pPr>
              <w:rPr>
                <w:rFonts w:ascii="Arial" w:hAnsi="Arial" w:cs="Arial"/>
              </w:rPr>
            </w:pPr>
          </w:p>
        </w:tc>
      </w:tr>
      <w:tr w:rsidR="00185579" w:rsidRPr="00A41563" w:rsidTr="00534D38">
        <w:trPr>
          <w:trHeight w:val="550"/>
        </w:trPr>
        <w:tc>
          <w:tcPr>
            <w:tcW w:w="534" w:type="dxa"/>
          </w:tcPr>
          <w:p w:rsidR="00185579" w:rsidRPr="00A41563" w:rsidRDefault="00534D38">
            <w:pPr>
              <w:rPr>
                <w:rFonts w:ascii="Arial" w:hAnsi="Arial" w:cs="Arial"/>
              </w:rPr>
            </w:pPr>
            <w:r w:rsidRPr="00A41563">
              <w:rPr>
                <w:rFonts w:ascii="Arial" w:hAnsi="Arial" w:cs="Arial"/>
              </w:rPr>
              <w:t>8</w:t>
            </w:r>
          </w:p>
        </w:tc>
        <w:tc>
          <w:tcPr>
            <w:tcW w:w="7654" w:type="dxa"/>
          </w:tcPr>
          <w:p w:rsidR="00185579" w:rsidRDefault="00185579" w:rsidP="0001001A">
            <w:pPr>
              <w:pStyle w:val="NoSpacing"/>
              <w:rPr>
                <w:rFonts w:ascii="Arial" w:hAnsi="Arial" w:cs="Arial"/>
                <w:b/>
              </w:rPr>
            </w:pPr>
            <w:r w:rsidRPr="00A41563">
              <w:rPr>
                <w:rFonts w:ascii="Arial" w:hAnsi="Arial" w:cs="Arial"/>
                <w:b/>
              </w:rPr>
              <w:t xml:space="preserve">Data Security and Protection Toolkit </w:t>
            </w:r>
          </w:p>
          <w:p w:rsidR="00AE38F1" w:rsidRDefault="00AE38F1" w:rsidP="00901DD9">
            <w:pPr>
              <w:pStyle w:val="NoSpacing"/>
              <w:rPr>
                <w:rFonts w:ascii="Arial" w:hAnsi="Arial" w:cs="Arial"/>
                <w:b/>
              </w:rPr>
            </w:pPr>
          </w:p>
          <w:tbl>
            <w:tblPr>
              <w:tblW w:w="5000" w:type="pct"/>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600"/>
              <w:gridCol w:w="1860"/>
              <w:gridCol w:w="2042"/>
              <w:gridCol w:w="3034"/>
            </w:tblGrid>
            <w:tr w:rsidR="009C6065" w:rsidRPr="00F94D8E" w:rsidTr="009C6065">
              <w:trPr>
                <w:trHeight w:val="1272"/>
              </w:trPr>
              <w:tc>
                <w:tcPr>
                  <w:tcW w:w="398" w:type="pct"/>
                  <w:tcMar>
                    <w:top w:w="0" w:type="dxa"/>
                    <w:left w:w="108" w:type="dxa"/>
                    <w:bottom w:w="0" w:type="dxa"/>
                    <w:right w:w="108" w:type="dxa"/>
                  </w:tcMar>
                  <w:hideMark/>
                </w:tcPr>
                <w:p w:rsidR="00192099" w:rsidRPr="009C6065" w:rsidRDefault="00192099" w:rsidP="006E3933">
                  <w:pPr>
                    <w:rPr>
                      <w:color w:val="000000"/>
                      <w:sz w:val="16"/>
                      <w:szCs w:val="16"/>
                      <w:lang w:eastAsia="en-GB"/>
                    </w:rPr>
                  </w:pPr>
                  <w:r w:rsidRPr="009C6065">
                    <w:rPr>
                      <w:color w:val="000000"/>
                      <w:sz w:val="16"/>
                      <w:szCs w:val="16"/>
                      <w:lang w:eastAsia="en-GB"/>
                    </w:rPr>
                    <w:t>6.3.5</w:t>
                  </w:r>
                </w:p>
              </w:tc>
              <w:tc>
                <w:tcPr>
                  <w:tcW w:w="1234" w:type="pct"/>
                  <w:tcMar>
                    <w:top w:w="0" w:type="dxa"/>
                    <w:left w:w="108" w:type="dxa"/>
                    <w:bottom w:w="0" w:type="dxa"/>
                    <w:right w:w="108" w:type="dxa"/>
                  </w:tcMar>
                  <w:hideMark/>
                </w:tcPr>
                <w:p w:rsidR="00192099" w:rsidRPr="009C6065" w:rsidRDefault="00192099" w:rsidP="006E3933">
                  <w:pPr>
                    <w:rPr>
                      <w:color w:val="000000"/>
                      <w:sz w:val="16"/>
                      <w:szCs w:val="16"/>
                      <w:lang w:eastAsia="en-GB"/>
                    </w:rPr>
                  </w:pPr>
                  <w:r w:rsidRPr="009C6065">
                    <w:rPr>
                      <w:color w:val="000000"/>
                      <w:sz w:val="16"/>
                      <w:szCs w:val="16"/>
                      <w:lang w:eastAsia="en-GB"/>
                    </w:rPr>
                    <w:t xml:space="preserve">Known vulnerabilities are acted on based on advice from </w:t>
                  </w:r>
                  <w:proofErr w:type="spellStart"/>
                  <w:r w:rsidRPr="009C6065">
                    <w:rPr>
                      <w:color w:val="000000"/>
                      <w:sz w:val="16"/>
                      <w:szCs w:val="16"/>
                      <w:lang w:eastAsia="en-GB"/>
                    </w:rPr>
                    <w:t>CareCERT</w:t>
                  </w:r>
                  <w:proofErr w:type="spellEnd"/>
                  <w:r w:rsidRPr="009C6065">
                    <w:rPr>
                      <w:color w:val="000000"/>
                      <w:sz w:val="16"/>
                      <w:szCs w:val="16"/>
                      <w:lang w:eastAsia="en-GB"/>
                    </w:rPr>
                    <w:t>, and lessons are learned from previous incidents and near misses.</w:t>
                  </w:r>
                </w:p>
              </w:tc>
              <w:tc>
                <w:tcPr>
                  <w:tcW w:w="1355" w:type="pct"/>
                  <w:tcMar>
                    <w:top w:w="0" w:type="dxa"/>
                    <w:left w:w="108" w:type="dxa"/>
                    <w:bottom w:w="0" w:type="dxa"/>
                    <w:right w:w="108" w:type="dxa"/>
                  </w:tcMar>
                  <w:hideMark/>
                </w:tcPr>
                <w:p w:rsidR="00192099" w:rsidRPr="009C6065" w:rsidRDefault="00192099" w:rsidP="006E3933">
                  <w:pPr>
                    <w:rPr>
                      <w:b/>
                      <w:bCs/>
                      <w:color w:val="000000"/>
                      <w:sz w:val="16"/>
                      <w:szCs w:val="16"/>
                      <w:lang w:eastAsia="en-GB"/>
                    </w:rPr>
                  </w:pPr>
                  <w:r w:rsidRPr="009C6065">
                    <w:rPr>
                      <w:b/>
                      <w:bCs/>
                      <w:color w:val="000000"/>
                      <w:sz w:val="16"/>
                      <w:szCs w:val="16"/>
                      <w:lang w:eastAsia="en-GB"/>
                    </w:rPr>
                    <w:t>Are all new Digital services that are attractive to cyber criminals for the purposes of fraud, implementing transactional monitoring techniques from the outset?</w:t>
                  </w:r>
                </w:p>
              </w:tc>
              <w:tc>
                <w:tcPr>
                  <w:tcW w:w="2013" w:type="pct"/>
                  <w:tcMar>
                    <w:top w:w="0" w:type="dxa"/>
                    <w:left w:w="108" w:type="dxa"/>
                    <w:bottom w:w="0" w:type="dxa"/>
                    <w:right w:w="108" w:type="dxa"/>
                  </w:tcMar>
                  <w:hideMark/>
                </w:tcPr>
                <w:p w:rsidR="00192099" w:rsidRPr="009C6065" w:rsidRDefault="00192099" w:rsidP="006E3933">
                  <w:pPr>
                    <w:rPr>
                      <w:color w:val="000000"/>
                      <w:sz w:val="16"/>
                      <w:szCs w:val="16"/>
                      <w:lang w:eastAsia="en-GB"/>
                    </w:rPr>
                  </w:pPr>
                  <w:r w:rsidRPr="009C6065">
                    <w:rPr>
                      <w:color w:val="000000"/>
                      <w:sz w:val="16"/>
                      <w:szCs w:val="16"/>
                      <w:lang w:eastAsia="en-GB"/>
                    </w:rPr>
                    <w:t xml:space="preserve">Includes an assessment of which services are susceptible to fraud, if none respond </w:t>
                  </w:r>
                  <w:proofErr w:type="gramStart"/>
                  <w:r w:rsidRPr="009C6065">
                    <w:rPr>
                      <w:color w:val="000000"/>
                      <w:sz w:val="16"/>
                      <w:szCs w:val="16"/>
                      <w:lang w:eastAsia="en-GB"/>
                    </w:rPr>
                    <w:t>No</w:t>
                  </w:r>
                  <w:proofErr w:type="gramEnd"/>
                  <w:r w:rsidRPr="009C6065">
                    <w:rPr>
                      <w:color w:val="000000"/>
                      <w:sz w:val="16"/>
                      <w:szCs w:val="16"/>
                      <w:lang w:eastAsia="en-GB"/>
                    </w:rPr>
                    <w:t xml:space="preserve"> services attractive to fraud.</w:t>
                  </w:r>
                </w:p>
              </w:tc>
            </w:tr>
          </w:tbl>
          <w:p w:rsidR="00192099" w:rsidRDefault="00192099" w:rsidP="00901DD9">
            <w:pPr>
              <w:pStyle w:val="NoSpacing"/>
              <w:rPr>
                <w:rFonts w:ascii="Arial" w:hAnsi="Arial" w:cs="Arial"/>
                <w:b/>
              </w:rPr>
            </w:pPr>
          </w:p>
          <w:p w:rsidR="00192099" w:rsidRDefault="00192099" w:rsidP="00901DD9">
            <w:pPr>
              <w:pStyle w:val="NoSpacing"/>
              <w:rPr>
                <w:rFonts w:ascii="Arial" w:hAnsi="Arial" w:cs="Arial"/>
              </w:rPr>
            </w:pPr>
            <w:r>
              <w:rPr>
                <w:rFonts w:ascii="Arial" w:hAnsi="Arial" w:cs="Arial"/>
              </w:rPr>
              <w:t>CS asked how members were taking the above assertion.</w:t>
            </w:r>
          </w:p>
          <w:p w:rsidR="00192099" w:rsidRDefault="00192099" w:rsidP="00901DD9">
            <w:pPr>
              <w:pStyle w:val="NoSpacing"/>
              <w:rPr>
                <w:rFonts w:ascii="Arial" w:hAnsi="Arial" w:cs="Arial"/>
              </w:rPr>
            </w:pPr>
          </w:p>
          <w:p w:rsidR="00192099" w:rsidRDefault="00192099" w:rsidP="00901DD9">
            <w:pPr>
              <w:pStyle w:val="NoSpacing"/>
              <w:rPr>
                <w:rFonts w:ascii="Arial" w:hAnsi="Arial" w:cs="Arial"/>
              </w:rPr>
            </w:pPr>
            <w:proofErr w:type="spellStart"/>
            <w:r>
              <w:rPr>
                <w:rFonts w:ascii="Arial" w:hAnsi="Arial" w:cs="Arial"/>
              </w:rPr>
              <w:t>SMe</w:t>
            </w:r>
            <w:proofErr w:type="spellEnd"/>
            <w:r>
              <w:rPr>
                <w:rFonts w:ascii="Arial" w:hAnsi="Arial" w:cs="Arial"/>
              </w:rPr>
              <w:t xml:space="preserve"> asked if organisations had approached Fraud departments to provide input to this assertion. The response was split through the group. The group discussed the use of card payment facilities, </w:t>
            </w:r>
            <w:proofErr w:type="spellStart"/>
            <w:r>
              <w:rPr>
                <w:rFonts w:ascii="Arial" w:hAnsi="Arial" w:cs="Arial"/>
              </w:rPr>
              <w:t>eg</w:t>
            </w:r>
            <w:proofErr w:type="spellEnd"/>
            <w:r>
              <w:rPr>
                <w:rFonts w:ascii="Arial" w:hAnsi="Arial" w:cs="Arial"/>
              </w:rPr>
              <w:t xml:space="preserve"> coffee shops, parking, pharmacies (third party), timesheets, </w:t>
            </w:r>
            <w:proofErr w:type="gramStart"/>
            <w:r>
              <w:rPr>
                <w:rFonts w:ascii="Arial" w:hAnsi="Arial" w:cs="Arial"/>
              </w:rPr>
              <w:t>pay</w:t>
            </w:r>
            <w:proofErr w:type="gramEnd"/>
            <w:r>
              <w:rPr>
                <w:rFonts w:ascii="Arial" w:hAnsi="Arial" w:cs="Arial"/>
              </w:rPr>
              <w:t xml:space="preserve"> systems.</w:t>
            </w:r>
          </w:p>
          <w:p w:rsidR="00192099" w:rsidRDefault="00192099" w:rsidP="00901DD9">
            <w:pPr>
              <w:pStyle w:val="NoSpacing"/>
              <w:rPr>
                <w:rFonts w:ascii="Arial" w:hAnsi="Arial" w:cs="Arial"/>
              </w:rPr>
            </w:pPr>
          </w:p>
          <w:p w:rsidR="00192099" w:rsidRDefault="00192099" w:rsidP="00901DD9">
            <w:pPr>
              <w:pStyle w:val="NoSpacing"/>
              <w:rPr>
                <w:rFonts w:ascii="Arial" w:hAnsi="Arial" w:cs="Arial"/>
              </w:rPr>
            </w:pPr>
            <w:r>
              <w:rPr>
                <w:rFonts w:ascii="Arial" w:hAnsi="Arial" w:cs="Arial"/>
              </w:rPr>
              <w:t xml:space="preserve">TOM </w:t>
            </w:r>
            <w:r w:rsidR="00E71B74">
              <w:rPr>
                <w:rFonts w:ascii="Arial" w:hAnsi="Arial" w:cs="Arial"/>
              </w:rPr>
              <w:t xml:space="preserve">stated that they had assessed the E-expense system however like most </w:t>
            </w:r>
            <w:r w:rsidR="00FD0881">
              <w:rPr>
                <w:rFonts w:ascii="Arial" w:hAnsi="Arial" w:cs="Arial"/>
              </w:rPr>
              <w:t>organisations</w:t>
            </w:r>
            <w:r w:rsidR="00E71B74">
              <w:rPr>
                <w:rFonts w:ascii="Arial" w:hAnsi="Arial" w:cs="Arial"/>
              </w:rPr>
              <w:t xml:space="preserve"> were struggling with resource to undertake access audits.</w:t>
            </w:r>
          </w:p>
          <w:p w:rsidR="00E71B74" w:rsidRDefault="00E71B74" w:rsidP="00901DD9">
            <w:pPr>
              <w:pStyle w:val="NoSpacing"/>
              <w:rPr>
                <w:rFonts w:ascii="Arial" w:hAnsi="Arial" w:cs="Arial"/>
              </w:rPr>
            </w:pPr>
          </w:p>
          <w:p w:rsidR="00E71B74" w:rsidRDefault="00E71B74" w:rsidP="00901DD9">
            <w:pPr>
              <w:pStyle w:val="NoSpacing"/>
              <w:rPr>
                <w:rFonts w:ascii="Arial" w:hAnsi="Arial" w:cs="Arial"/>
              </w:rPr>
            </w:pPr>
            <w:r>
              <w:rPr>
                <w:rFonts w:ascii="Arial" w:hAnsi="Arial" w:cs="Arial"/>
              </w:rPr>
              <w:t>SH noted that the toolkit states ‘new’, therefore only new digital services need to be assessed and not done retrospec</w:t>
            </w:r>
            <w:r w:rsidR="009C6065">
              <w:rPr>
                <w:rFonts w:ascii="Arial" w:hAnsi="Arial" w:cs="Arial"/>
              </w:rPr>
              <w:t>tively. DPIA’s and contracts would be suitable forms of evidence.</w:t>
            </w:r>
          </w:p>
          <w:p w:rsidR="009C6065" w:rsidRDefault="009C6065" w:rsidP="00901DD9">
            <w:pPr>
              <w:pStyle w:val="NoSpacing"/>
              <w:rPr>
                <w:rFonts w:ascii="Arial" w:hAnsi="Arial" w:cs="Arial"/>
              </w:rPr>
            </w:pPr>
          </w:p>
          <w:p w:rsidR="009C6065" w:rsidRDefault="009C6065" w:rsidP="00901DD9">
            <w:pPr>
              <w:pStyle w:val="NoSpacing"/>
              <w:rPr>
                <w:rFonts w:ascii="Arial" w:hAnsi="Arial" w:cs="Arial"/>
              </w:rPr>
            </w:pPr>
            <w:r>
              <w:rPr>
                <w:rFonts w:ascii="Arial" w:hAnsi="Arial" w:cs="Arial"/>
              </w:rPr>
              <w:t>However consideration of historic systems which are deemed a ‘</w:t>
            </w:r>
            <w:r w:rsidR="00FD0881">
              <w:rPr>
                <w:rFonts w:ascii="Arial" w:hAnsi="Arial" w:cs="Arial"/>
              </w:rPr>
              <w:t xml:space="preserve">high </w:t>
            </w:r>
            <w:r>
              <w:rPr>
                <w:rFonts w:ascii="Arial" w:hAnsi="Arial" w:cs="Arial"/>
              </w:rPr>
              <w:t>risk’ and appropriate assessments completed.</w:t>
            </w:r>
          </w:p>
          <w:p w:rsidR="009C6065" w:rsidRDefault="009C6065" w:rsidP="00901DD9">
            <w:pPr>
              <w:pStyle w:val="NoSpacing"/>
              <w:rPr>
                <w:rFonts w:ascii="Arial" w:hAnsi="Arial" w:cs="Arial"/>
              </w:rPr>
            </w:pPr>
          </w:p>
          <w:tbl>
            <w:tblPr>
              <w:tblW w:w="7536" w:type="dxa"/>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41"/>
              <w:gridCol w:w="1777"/>
              <w:gridCol w:w="1985"/>
              <w:gridCol w:w="3233"/>
            </w:tblGrid>
            <w:tr w:rsidR="009C6065" w:rsidRPr="00F94D8E" w:rsidTr="00D26582">
              <w:trPr>
                <w:trHeight w:val="530"/>
              </w:trPr>
              <w:tc>
                <w:tcPr>
                  <w:tcW w:w="359" w:type="pct"/>
                  <w:tcMar>
                    <w:top w:w="0" w:type="dxa"/>
                    <w:left w:w="108" w:type="dxa"/>
                    <w:bottom w:w="0" w:type="dxa"/>
                    <w:right w:w="108" w:type="dxa"/>
                  </w:tcMar>
                  <w:hideMark/>
                </w:tcPr>
                <w:p w:rsidR="009C6065" w:rsidRPr="009C6065" w:rsidRDefault="009C6065" w:rsidP="006E3933">
                  <w:pPr>
                    <w:rPr>
                      <w:color w:val="000000"/>
                      <w:sz w:val="16"/>
                      <w:szCs w:val="16"/>
                      <w:lang w:eastAsia="en-GB"/>
                    </w:rPr>
                  </w:pPr>
                  <w:r w:rsidRPr="009C6065">
                    <w:rPr>
                      <w:color w:val="000000"/>
                      <w:sz w:val="16"/>
                      <w:szCs w:val="16"/>
                      <w:lang w:eastAsia="en-GB"/>
                    </w:rPr>
                    <w:t>6.3.5</w:t>
                  </w:r>
                </w:p>
              </w:tc>
              <w:tc>
                <w:tcPr>
                  <w:tcW w:w="1179" w:type="pct"/>
                  <w:tcMar>
                    <w:top w:w="0" w:type="dxa"/>
                    <w:left w:w="108" w:type="dxa"/>
                    <w:bottom w:w="0" w:type="dxa"/>
                    <w:right w:w="108" w:type="dxa"/>
                  </w:tcMar>
                  <w:hideMark/>
                </w:tcPr>
                <w:p w:rsidR="009C6065" w:rsidRPr="009C6065" w:rsidRDefault="009C6065" w:rsidP="006E3933">
                  <w:pPr>
                    <w:rPr>
                      <w:color w:val="000000"/>
                      <w:sz w:val="16"/>
                      <w:szCs w:val="16"/>
                      <w:lang w:eastAsia="en-GB"/>
                    </w:rPr>
                  </w:pPr>
                  <w:r w:rsidRPr="009C6065">
                    <w:rPr>
                      <w:color w:val="000000"/>
                      <w:sz w:val="16"/>
                      <w:szCs w:val="16"/>
                      <w:lang w:eastAsia="en-GB"/>
                    </w:rPr>
                    <w:t>You have demonstrable confidence in the effectiveness of the security of your technology, people, and processes relevant to essential services.</w:t>
                  </w:r>
                </w:p>
              </w:tc>
              <w:tc>
                <w:tcPr>
                  <w:tcW w:w="1317" w:type="pct"/>
                  <w:tcMar>
                    <w:top w:w="0" w:type="dxa"/>
                    <w:left w:w="108" w:type="dxa"/>
                    <w:bottom w:w="0" w:type="dxa"/>
                    <w:right w:w="108" w:type="dxa"/>
                  </w:tcMar>
                  <w:hideMark/>
                </w:tcPr>
                <w:p w:rsidR="009C6065" w:rsidRPr="009C6065" w:rsidRDefault="009C6065" w:rsidP="006E3933">
                  <w:pPr>
                    <w:rPr>
                      <w:b/>
                      <w:color w:val="000000"/>
                      <w:sz w:val="16"/>
                      <w:szCs w:val="16"/>
                    </w:rPr>
                  </w:pPr>
                  <w:r w:rsidRPr="009C6065">
                    <w:rPr>
                      <w:b/>
                      <w:color w:val="000000"/>
                      <w:sz w:val="16"/>
                      <w:szCs w:val="16"/>
                    </w:rPr>
                    <w:t>Your confidence in the security as it relates to your technology, people, and processes has been demonstrated to, and verified by, a third party in the last twelve months.</w:t>
                  </w:r>
                </w:p>
              </w:tc>
              <w:tc>
                <w:tcPr>
                  <w:tcW w:w="2145" w:type="pct"/>
                  <w:tcMar>
                    <w:top w:w="0" w:type="dxa"/>
                    <w:left w:w="108" w:type="dxa"/>
                    <w:bottom w:w="0" w:type="dxa"/>
                    <w:right w:w="108" w:type="dxa"/>
                  </w:tcMar>
                  <w:hideMark/>
                </w:tcPr>
                <w:p w:rsidR="009C6065" w:rsidRPr="009C6065" w:rsidRDefault="009C6065" w:rsidP="006E3933">
                  <w:pPr>
                    <w:rPr>
                      <w:color w:val="000000"/>
                      <w:sz w:val="16"/>
                      <w:szCs w:val="16"/>
                    </w:rPr>
                  </w:pPr>
                  <w:r w:rsidRPr="009C6065">
                    <w:rPr>
                      <w:color w:val="000000"/>
                      <w:sz w:val="16"/>
                      <w:szCs w:val="16"/>
                    </w:rPr>
                    <w:t>For example, as a minimum, using an Onsite Assessment by NHS Digital and other relevant services that form part of NHS Digital’s Cyber Security Support Model (please see www.digital.nhs.uk/datsecuritycentre). CCGs may be covered by their CSU assessment)</w:t>
                  </w:r>
                </w:p>
              </w:tc>
            </w:tr>
          </w:tbl>
          <w:p w:rsidR="009C6065" w:rsidRDefault="009C6065" w:rsidP="00901DD9">
            <w:pPr>
              <w:pStyle w:val="NoSpacing"/>
              <w:rPr>
                <w:rFonts w:ascii="Arial" w:hAnsi="Arial" w:cs="Arial"/>
              </w:rPr>
            </w:pPr>
          </w:p>
          <w:p w:rsidR="009C6065" w:rsidRDefault="009C6065" w:rsidP="00901DD9">
            <w:pPr>
              <w:pStyle w:val="NoSpacing"/>
              <w:rPr>
                <w:rFonts w:ascii="Arial" w:hAnsi="Arial" w:cs="Arial"/>
              </w:rPr>
            </w:pPr>
            <w:r>
              <w:rPr>
                <w:rFonts w:ascii="Arial" w:hAnsi="Arial" w:cs="Arial"/>
              </w:rPr>
              <w:t>CS also raised the above assertion.</w:t>
            </w:r>
          </w:p>
          <w:p w:rsidR="009C6065" w:rsidRDefault="009C6065" w:rsidP="00901DD9">
            <w:pPr>
              <w:pStyle w:val="NoSpacing"/>
              <w:rPr>
                <w:rFonts w:ascii="Arial" w:hAnsi="Arial" w:cs="Arial"/>
              </w:rPr>
            </w:pPr>
          </w:p>
          <w:p w:rsidR="00F81785" w:rsidRDefault="009C6065" w:rsidP="00901DD9">
            <w:pPr>
              <w:pStyle w:val="NoSpacing"/>
              <w:rPr>
                <w:rFonts w:ascii="Arial" w:hAnsi="Arial" w:cs="Arial"/>
              </w:rPr>
            </w:pPr>
            <w:r>
              <w:rPr>
                <w:rFonts w:ascii="Arial" w:hAnsi="Arial" w:cs="Arial"/>
              </w:rPr>
              <w:t>There were a number of assessments which Trust</w:t>
            </w:r>
            <w:r w:rsidR="00F81785">
              <w:rPr>
                <w:rFonts w:ascii="Arial" w:hAnsi="Arial" w:cs="Arial"/>
              </w:rPr>
              <w:t>s</w:t>
            </w:r>
            <w:r>
              <w:rPr>
                <w:rFonts w:ascii="Arial" w:hAnsi="Arial" w:cs="Arial"/>
              </w:rPr>
              <w:t xml:space="preserve"> were</w:t>
            </w:r>
            <w:r w:rsidR="00F81785">
              <w:rPr>
                <w:rFonts w:ascii="Arial" w:hAnsi="Arial" w:cs="Arial"/>
              </w:rPr>
              <w:t xml:space="preserve"> using as evidence there ranged from completing the Cyber Security Resilience Check by NHSD, obtaining Cyber Essentials Plus.</w:t>
            </w:r>
          </w:p>
          <w:p w:rsidR="00F81785" w:rsidRDefault="00F81785" w:rsidP="00901DD9">
            <w:pPr>
              <w:pStyle w:val="NoSpacing"/>
              <w:rPr>
                <w:rFonts w:ascii="Arial" w:hAnsi="Arial" w:cs="Arial"/>
              </w:rPr>
            </w:pPr>
          </w:p>
          <w:p w:rsidR="00F81785" w:rsidRDefault="006E3933" w:rsidP="00901DD9">
            <w:pPr>
              <w:pStyle w:val="NoSpacing"/>
              <w:rPr>
                <w:rFonts w:ascii="Arial" w:hAnsi="Arial" w:cs="Arial"/>
              </w:rPr>
            </w:pPr>
            <w:hyperlink r:id="rId11" w:history="1">
              <w:r w:rsidR="00F81785" w:rsidRPr="00B670A1">
                <w:rPr>
                  <w:rStyle w:val="Hyperlink"/>
                  <w:rFonts w:ascii="Arial" w:hAnsi="Arial" w:cs="Arial"/>
                </w:rPr>
                <w:t>https://digital.nhs.uk/services/data-security-centre</w:t>
              </w:r>
            </w:hyperlink>
          </w:p>
          <w:p w:rsidR="00AC78E4" w:rsidRDefault="00AC78E4" w:rsidP="00901DD9">
            <w:pPr>
              <w:pStyle w:val="NoSpacing"/>
              <w:rPr>
                <w:rFonts w:ascii="Arial" w:hAnsi="Arial" w:cs="Arial"/>
              </w:rPr>
            </w:pPr>
          </w:p>
          <w:p w:rsidR="00AC78E4" w:rsidRPr="004F1F7D" w:rsidRDefault="00AC78E4" w:rsidP="00901DD9">
            <w:pPr>
              <w:pStyle w:val="NoSpacing"/>
              <w:rPr>
                <w:rFonts w:ascii="Arial" w:hAnsi="Arial" w:cs="Arial"/>
                <w:b/>
              </w:rPr>
            </w:pPr>
            <w:r w:rsidRPr="004F1F7D">
              <w:rPr>
                <w:rFonts w:ascii="Arial" w:hAnsi="Arial" w:cs="Arial"/>
                <w:b/>
              </w:rPr>
              <w:t>Approaches to Data Protection by design.</w:t>
            </w:r>
          </w:p>
          <w:p w:rsidR="00AC78E4" w:rsidRDefault="00AC78E4" w:rsidP="00901DD9">
            <w:pPr>
              <w:pStyle w:val="NoSpacing"/>
              <w:rPr>
                <w:rFonts w:ascii="Arial" w:hAnsi="Arial" w:cs="Arial"/>
              </w:rPr>
            </w:pPr>
          </w:p>
          <w:p w:rsidR="00AC78E4" w:rsidRDefault="00AC78E4" w:rsidP="00901DD9">
            <w:pPr>
              <w:pStyle w:val="NoSpacing"/>
              <w:rPr>
                <w:rFonts w:ascii="Arial" w:hAnsi="Arial" w:cs="Arial"/>
              </w:rPr>
            </w:pPr>
            <w:r>
              <w:rPr>
                <w:rFonts w:ascii="Arial" w:hAnsi="Arial" w:cs="Arial"/>
              </w:rPr>
              <w:t xml:space="preserve">SH informed the group that Audit Yorkshire </w:t>
            </w:r>
            <w:r w:rsidR="00881C8E">
              <w:rPr>
                <w:rFonts w:ascii="Arial" w:hAnsi="Arial" w:cs="Arial"/>
              </w:rPr>
              <w:t>is</w:t>
            </w:r>
            <w:r>
              <w:rPr>
                <w:rFonts w:ascii="Arial" w:hAnsi="Arial" w:cs="Arial"/>
              </w:rPr>
              <w:t xml:space="preserve"> developing common understanding with other auditors (360/</w:t>
            </w:r>
            <w:proofErr w:type="spellStart"/>
            <w:r>
              <w:rPr>
                <w:rFonts w:ascii="Arial" w:hAnsi="Arial" w:cs="Arial"/>
              </w:rPr>
              <w:t>AuditOne</w:t>
            </w:r>
            <w:proofErr w:type="spellEnd"/>
            <w:r>
              <w:rPr>
                <w:rFonts w:ascii="Arial" w:hAnsi="Arial" w:cs="Arial"/>
              </w:rPr>
              <w:t>) re toolkit big picture guides and tool tips. Members need to remember that the tool tips give examples and that thes</w:t>
            </w:r>
            <w:r w:rsidR="00881C8E">
              <w:rPr>
                <w:rFonts w:ascii="Arial" w:hAnsi="Arial" w:cs="Arial"/>
              </w:rPr>
              <w:t>e are not exhaustive.  The ICO Data Protection by D</w:t>
            </w:r>
            <w:r>
              <w:rPr>
                <w:rFonts w:ascii="Arial" w:hAnsi="Arial" w:cs="Arial"/>
              </w:rPr>
              <w:t>esign checklist is very useful</w:t>
            </w:r>
            <w:r w:rsidR="00881C8E">
              <w:rPr>
                <w:rFonts w:ascii="Arial" w:hAnsi="Arial" w:cs="Arial"/>
              </w:rPr>
              <w:t xml:space="preserve"> and Trust may find is useful to incorporate in to spot check audits.</w:t>
            </w:r>
          </w:p>
          <w:p w:rsidR="00881C8E" w:rsidRDefault="00881C8E" w:rsidP="00901DD9">
            <w:pPr>
              <w:pStyle w:val="NoSpacing"/>
              <w:rPr>
                <w:rFonts w:ascii="Arial" w:hAnsi="Arial" w:cs="Arial"/>
              </w:rPr>
            </w:pPr>
          </w:p>
          <w:p w:rsidR="004F1F7D" w:rsidRPr="004F1F7D" w:rsidRDefault="004F1F7D" w:rsidP="00901DD9">
            <w:pPr>
              <w:pStyle w:val="NoSpacing"/>
              <w:rPr>
                <w:rFonts w:ascii="Arial" w:hAnsi="Arial" w:cs="Arial"/>
                <w:b/>
                <w:i/>
                <w:u w:val="single"/>
              </w:rPr>
            </w:pPr>
            <w:r w:rsidRPr="004F1F7D">
              <w:rPr>
                <w:rFonts w:ascii="Arial" w:hAnsi="Arial" w:cs="Arial"/>
                <w:b/>
                <w:i/>
                <w:u w:val="single"/>
              </w:rPr>
              <w:t xml:space="preserve">Post meeting note, clarification received from John </w:t>
            </w:r>
            <w:proofErr w:type="spellStart"/>
            <w:r w:rsidRPr="004F1F7D">
              <w:rPr>
                <w:rFonts w:ascii="Arial" w:hAnsi="Arial" w:cs="Arial"/>
                <w:b/>
                <w:i/>
                <w:u w:val="single"/>
              </w:rPr>
              <w:t>Hosdon</w:t>
            </w:r>
            <w:proofErr w:type="spellEnd"/>
            <w:r w:rsidRPr="004F1F7D">
              <w:rPr>
                <w:rFonts w:ascii="Arial" w:hAnsi="Arial" w:cs="Arial"/>
                <w:b/>
                <w:i/>
                <w:u w:val="single"/>
              </w:rPr>
              <w:t>, NHSD.</w:t>
            </w:r>
          </w:p>
          <w:p w:rsidR="004F1F7D" w:rsidRDefault="004F1F7D" w:rsidP="00901DD9">
            <w:pPr>
              <w:pStyle w:val="NoSpacing"/>
              <w:rPr>
                <w:rFonts w:ascii="Arial" w:hAnsi="Arial" w:cs="Arial"/>
              </w:rPr>
            </w:pPr>
          </w:p>
          <w:p w:rsidR="004F1F7D" w:rsidRPr="00D26582" w:rsidRDefault="004F1F7D" w:rsidP="004F1F7D">
            <w:pPr>
              <w:rPr>
                <w:rFonts w:ascii="Arial" w:eastAsia="Calibri" w:hAnsi="Arial" w:cs="Arial"/>
                <w:sz w:val="20"/>
                <w:szCs w:val="20"/>
              </w:rPr>
            </w:pPr>
            <w:r w:rsidRPr="00D26582">
              <w:rPr>
                <w:rFonts w:ascii="Arial" w:eastAsia="Calibri" w:hAnsi="Arial" w:cs="Arial"/>
                <w:sz w:val="20"/>
                <w:szCs w:val="20"/>
              </w:rPr>
              <w:t xml:space="preserve">On DP by Design it is designed to be as it says on the tin. An audit has been undertaken it needs to cover the items listed in the tooltip i.e. This should be In the last twelve months, covering access control, encryption, computer port control, </w:t>
            </w:r>
            <w:proofErr w:type="spellStart"/>
            <w:r w:rsidRPr="00D26582">
              <w:rPr>
                <w:rFonts w:ascii="Arial" w:eastAsia="Calibri" w:hAnsi="Arial" w:cs="Arial"/>
                <w:sz w:val="20"/>
                <w:szCs w:val="20"/>
              </w:rPr>
              <w:t>pseudonymisation</w:t>
            </w:r>
            <w:proofErr w:type="spellEnd"/>
            <w:r w:rsidRPr="00D26582">
              <w:rPr>
                <w:rFonts w:ascii="Arial" w:eastAsia="Calibri" w:hAnsi="Arial" w:cs="Arial"/>
                <w:sz w:val="20"/>
                <w:szCs w:val="20"/>
              </w:rPr>
              <w:t xml:space="preserve"> and physical controls. </w:t>
            </w:r>
          </w:p>
          <w:p w:rsidR="004F1F7D" w:rsidRPr="00D26582" w:rsidRDefault="004F1F7D" w:rsidP="004F1F7D">
            <w:pPr>
              <w:rPr>
                <w:rFonts w:ascii="Arial" w:eastAsia="Calibri" w:hAnsi="Arial" w:cs="Arial"/>
                <w:sz w:val="20"/>
                <w:szCs w:val="20"/>
              </w:rPr>
            </w:pPr>
          </w:p>
          <w:p w:rsidR="004F1F7D" w:rsidRPr="00D26582" w:rsidRDefault="004F1F7D" w:rsidP="004F1F7D">
            <w:pPr>
              <w:rPr>
                <w:rFonts w:ascii="Arial" w:eastAsia="Calibri" w:hAnsi="Arial" w:cs="Arial"/>
                <w:sz w:val="20"/>
                <w:szCs w:val="20"/>
              </w:rPr>
            </w:pPr>
            <w:r w:rsidRPr="00D26582">
              <w:rPr>
                <w:rFonts w:ascii="Arial" w:eastAsia="Calibri" w:hAnsi="Arial" w:cs="Arial"/>
                <w:sz w:val="20"/>
                <w:szCs w:val="20"/>
              </w:rPr>
              <w:t xml:space="preserve">For the audit pilot we developed further details to support internal auditors, which some orgs have found helpful if they are struggling on understanding what documentation </w:t>
            </w:r>
            <w:proofErr w:type="spellStart"/>
            <w:r w:rsidRPr="00D26582">
              <w:rPr>
                <w:rFonts w:ascii="Arial" w:eastAsia="Calibri" w:hAnsi="Arial" w:cs="Arial"/>
                <w:sz w:val="20"/>
                <w:szCs w:val="20"/>
              </w:rPr>
              <w:t>etc</w:t>
            </w:r>
            <w:proofErr w:type="spellEnd"/>
            <w:r w:rsidRPr="00D26582">
              <w:rPr>
                <w:rFonts w:ascii="Arial" w:eastAsia="Calibri" w:hAnsi="Arial" w:cs="Arial"/>
                <w:sz w:val="20"/>
                <w:szCs w:val="20"/>
              </w:rPr>
              <w:t xml:space="preserve"> to produce. </w:t>
            </w:r>
          </w:p>
          <w:p w:rsidR="004F1F7D" w:rsidRPr="00D26582" w:rsidRDefault="004F1F7D" w:rsidP="004F1F7D">
            <w:pPr>
              <w:rPr>
                <w:rFonts w:ascii="Arial" w:eastAsia="Calibri" w:hAnsi="Arial" w:cs="Arial"/>
                <w:color w:val="1F497D"/>
                <w:sz w:val="20"/>
                <w:szCs w:val="20"/>
              </w:rPr>
            </w:pPr>
          </w:p>
          <w:p w:rsidR="004F1F7D" w:rsidRPr="00D26582" w:rsidRDefault="004F1F7D" w:rsidP="004F1F7D">
            <w:pPr>
              <w:rPr>
                <w:rFonts w:ascii="Arial" w:eastAsia="Calibri" w:hAnsi="Arial" w:cs="Arial"/>
                <w:color w:val="1F497D"/>
                <w:sz w:val="20"/>
                <w:szCs w:val="20"/>
              </w:rPr>
            </w:pPr>
            <w:r w:rsidRPr="00D26582">
              <w:rPr>
                <w:rFonts w:ascii="Arial" w:eastAsia="Calibri" w:hAnsi="Arial" w:cs="Arial"/>
                <w:color w:val="1F497D"/>
                <w:sz w:val="20"/>
                <w:szCs w:val="20"/>
              </w:rPr>
              <w:t xml:space="preserve">Link </w:t>
            </w:r>
            <w:hyperlink r:id="rId12" w:history="1">
              <w:r w:rsidRPr="00D26582">
                <w:rPr>
                  <w:rFonts w:ascii="Arial" w:eastAsia="Calibri" w:hAnsi="Arial" w:cs="Arial"/>
                  <w:color w:val="0000FF"/>
                  <w:sz w:val="20"/>
                  <w:szCs w:val="20"/>
                  <w:u w:val="single"/>
                </w:rPr>
                <w:t>https://www.dsptoolkit.nhs.uk/Help/64</w:t>
              </w:r>
            </w:hyperlink>
            <w:proofErr w:type="gramStart"/>
            <w:r w:rsidRPr="00D26582">
              <w:rPr>
                <w:rFonts w:ascii="Arial" w:eastAsia="Calibri" w:hAnsi="Arial" w:cs="Arial"/>
                <w:color w:val="1F497D"/>
                <w:sz w:val="20"/>
                <w:szCs w:val="20"/>
              </w:rPr>
              <w:t>.,</w:t>
            </w:r>
            <w:proofErr w:type="gramEnd"/>
            <w:r w:rsidRPr="00D26582">
              <w:rPr>
                <w:rFonts w:ascii="Arial" w:eastAsia="Calibri" w:hAnsi="Arial" w:cs="Arial"/>
                <w:color w:val="1F497D"/>
                <w:sz w:val="20"/>
                <w:szCs w:val="20"/>
              </w:rPr>
              <w:t xml:space="preserve"> </w:t>
            </w:r>
          </w:p>
          <w:p w:rsidR="004F1F7D" w:rsidRPr="00D26582" w:rsidRDefault="004F1F7D" w:rsidP="004F1F7D">
            <w:pPr>
              <w:rPr>
                <w:rFonts w:ascii="Arial" w:eastAsia="Calibri" w:hAnsi="Arial" w:cs="Arial"/>
                <w:color w:val="1F497D"/>
                <w:sz w:val="20"/>
                <w:szCs w:val="20"/>
              </w:rPr>
            </w:pPr>
          </w:p>
          <w:p w:rsidR="004F1F7D" w:rsidRPr="00D26582" w:rsidRDefault="004F1F7D" w:rsidP="004F1F7D">
            <w:pPr>
              <w:rPr>
                <w:rFonts w:ascii="Arial" w:eastAsia="Calibri" w:hAnsi="Arial" w:cs="Arial"/>
                <w:sz w:val="20"/>
                <w:szCs w:val="20"/>
              </w:rPr>
            </w:pPr>
            <w:r w:rsidRPr="00D26582">
              <w:rPr>
                <w:rFonts w:ascii="Arial" w:eastAsia="Calibri" w:hAnsi="Arial" w:cs="Arial"/>
                <w:sz w:val="20"/>
                <w:szCs w:val="20"/>
              </w:rPr>
              <w:t xml:space="preserve">Control Objective </w:t>
            </w:r>
          </w:p>
          <w:p w:rsidR="004F1F7D" w:rsidRPr="00D26582" w:rsidRDefault="004F1F7D" w:rsidP="004F1F7D">
            <w:pPr>
              <w:rPr>
                <w:rFonts w:ascii="Arial" w:eastAsia="Calibri" w:hAnsi="Arial" w:cs="Arial"/>
                <w:sz w:val="20"/>
                <w:szCs w:val="20"/>
              </w:rPr>
            </w:pPr>
          </w:p>
          <w:p w:rsidR="004F1F7D" w:rsidRPr="00D26582" w:rsidRDefault="004F1F7D" w:rsidP="004F1F7D">
            <w:pPr>
              <w:rPr>
                <w:rFonts w:ascii="Arial" w:eastAsia="Calibri" w:hAnsi="Arial" w:cs="Arial"/>
                <w:sz w:val="20"/>
                <w:szCs w:val="20"/>
              </w:rPr>
            </w:pPr>
            <w:r w:rsidRPr="00D26582">
              <w:rPr>
                <w:rFonts w:ascii="Arial" w:eastAsia="Calibri" w:hAnsi="Arial" w:cs="Arial"/>
                <w:sz w:val="20"/>
                <w:szCs w:val="20"/>
              </w:rPr>
              <w:t xml:space="preserve">The organisation has undertaken an internal audit to assess their compliance with the GDPR's data protection by design requirements. </w:t>
            </w:r>
          </w:p>
          <w:p w:rsidR="004F1F7D" w:rsidRPr="00D26582" w:rsidRDefault="004F1F7D" w:rsidP="004F1F7D">
            <w:pPr>
              <w:rPr>
                <w:rFonts w:ascii="Arial" w:eastAsia="Calibri" w:hAnsi="Arial" w:cs="Arial"/>
                <w:sz w:val="20"/>
                <w:szCs w:val="20"/>
              </w:rPr>
            </w:pPr>
            <w:r w:rsidRPr="00D26582">
              <w:rPr>
                <w:rFonts w:ascii="Arial" w:eastAsia="Calibri" w:hAnsi="Arial" w:cs="Arial"/>
                <w:sz w:val="20"/>
                <w:szCs w:val="20"/>
              </w:rPr>
              <w:t xml:space="preserve">Approach </w:t>
            </w:r>
          </w:p>
          <w:p w:rsidR="004F1F7D" w:rsidRPr="00D26582" w:rsidRDefault="004F1F7D" w:rsidP="004F1F7D">
            <w:pPr>
              <w:rPr>
                <w:rFonts w:ascii="Arial" w:eastAsia="Calibri" w:hAnsi="Arial" w:cs="Arial"/>
                <w:sz w:val="20"/>
                <w:szCs w:val="20"/>
              </w:rPr>
            </w:pPr>
            <w:r w:rsidRPr="00D26582">
              <w:rPr>
                <w:rFonts w:ascii="Arial" w:eastAsia="Calibri" w:hAnsi="Arial" w:cs="Arial"/>
                <w:sz w:val="20"/>
                <w:szCs w:val="20"/>
              </w:rPr>
              <w:t xml:space="preserve">1. Request to review a copy of the latest data protection by design audit report. Has the audit been completed within the last 12 months? </w:t>
            </w:r>
          </w:p>
          <w:p w:rsidR="004F1F7D" w:rsidRPr="00D26582" w:rsidRDefault="004F1F7D" w:rsidP="004F1F7D">
            <w:pPr>
              <w:rPr>
                <w:rFonts w:ascii="Arial" w:eastAsia="Calibri" w:hAnsi="Arial" w:cs="Arial"/>
                <w:sz w:val="20"/>
                <w:szCs w:val="20"/>
              </w:rPr>
            </w:pPr>
            <w:r w:rsidRPr="00D26582">
              <w:rPr>
                <w:rFonts w:ascii="Arial" w:eastAsia="Calibri" w:hAnsi="Arial" w:cs="Arial"/>
                <w:sz w:val="20"/>
                <w:szCs w:val="20"/>
              </w:rPr>
              <w:t xml:space="preserve">2. Has the audit identified clear remediation actions (where applicable), with identified individuals accountable for remediation actions and clear time scales for completing them? </w:t>
            </w:r>
          </w:p>
          <w:p w:rsidR="004F1F7D" w:rsidRPr="00D26582" w:rsidRDefault="004F1F7D" w:rsidP="004F1F7D">
            <w:pPr>
              <w:rPr>
                <w:rFonts w:ascii="Arial" w:eastAsia="Calibri" w:hAnsi="Arial" w:cs="Arial"/>
                <w:sz w:val="20"/>
                <w:szCs w:val="20"/>
              </w:rPr>
            </w:pPr>
            <w:r w:rsidRPr="00D26582">
              <w:rPr>
                <w:rFonts w:ascii="Arial" w:eastAsia="Calibri" w:hAnsi="Arial" w:cs="Arial"/>
                <w:sz w:val="20"/>
                <w:szCs w:val="20"/>
              </w:rPr>
              <w:t xml:space="preserve">3. Has the audit report been </w:t>
            </w:r>
            <w:proofErr w:type="gramStart"/>
            <w:r w:rsidRPr="00D26582">
              <w:rPr>
                <w:rFonts w:ascii="Arial" w:eastAsia="Calibri" w:hAnsi="Arial" w:cs="Arial"/>
                <w:sz w:val="20"/>
                <w:szCs w:val="20"/>
              </w:rPr>
              <w:t>approved/signed</w:t>
            </w:r>
            <w:proofErr w:type="gramEnd"/>
            <w:r w:rsidRPr="00D26582">
              <w:rPr>
                <w:rFonts w:ascii="Arial" w:eastAsia="Calibri" w:hAnsi="Arial" w:cs="Arial"/>
                <w:sz w:val="20"/>
                <w:szCs w:val="20"/>
              </w:rPr>
              <w:t xml:space="preserve"> off by the organisation's board / audit and risk committee (or equivalent)? </w:t>
            </w:r>
          </w:p>
          <w:p w:rsidR="004F1F7D" w:rsidRPr="00D26582" w:rsidRDefault="004F1F7D" w:rsidP="004F1F7D">
            <w:pPr>
              <w:rPr>
                <w:rFonts w:ascii="Arial" w:eastAsia="Calibri" w:hAnsi="Arial" w:cs="Arial"/>
                <w:sz w:val="20"/>
                <w:szCs w:val="20"/>
              </w:rPr>
            </w:pPr>
            <w:r w:rsidRPr="00D26582">
              <w:rPr>
                <w:rFonts w:ascii="Arial" w:eastAsia="Calibri" w:hAnsi="Arial" w:cs="Arial"/>
                <w:sz w:val="20"/>
                <w:szCs w:val="20"/>
              </w:rPr>
              <w:t xml:space="preserve">4. Has progress against the action plan identified been monitored and reported on to the organisation's board or similar committee, meeting or group with representation from the organisation's senior management? </w:t>
            </w:r>
          </w:p>
          <w:p w:rsidR="004F1F7D" w:rsidRPr="00D26582" w:rsidRDefault="004F1F7D" w:rsidP="004F1F7D">
            <w:pPr>
              <w:rPr>
                <w:rFonts w:ascii="Arial" w:eastAsia="Calibri" w:hAnsi="Arial" w:cs="Arial"/>
                <w:sz w:val="20"/>
                <w:szCs w:val="20"/>
              </w:rPr>
            </w:pPr>
            <w:r w:rsidRPr="00D26582">
              <w:rPr>
                <w:rFonts w:ascii="Arial" w:eastAsia="Calibri" w:hAnsi="Arial" w:cs="Arial"/>
                <w:sz w:val="20"/>
                <w:szCs w:val="20"/>
              </w:rPr>
              <w:t xml:space="preserve">Request evidence to demonstrate this assertion. </w:t>
            </w:r>
          </w:p>
          <w:p w:rsidR="004F1F7D" w:rsidRPr="00D26582" w:rsidRDefault="004F1F7D" w:rsidP="004F1F7D">
            <w:pPr>
              <w:rPr>
                <w:rFonts w:ascii="Arial" w:eastAsia="Calibri" w:hAnsi="Arial" w:cs="Arial"/>
                <w:sz w:val="20"/>
                <w:szCs w:val="20"/>
              </w:rPr>
            </w:pPr>
          </w:p>
          <w:p w:rsidR="004F1F7D" w:rsidRPr="00D26582" w:rsidRDefault="004F1F7D" w:rsidP="004F1F7D">
            <w:pPr>
              <w:rPr>
                <w:rFonts w:ascii="Arial" w:eastAsia="Calibri" w:hAnsi="Arial" w:cs="Arial"/>
                <w:sz w:val="20"/>
                <w:szCs w:val="20"/>
              </w:rPr>
            </w:pPr>
            <w:r w:rsidRPr="00D26582">
              <w:rPr>
                <w:rFonts w:ascii="Arial" w:eastAsia="Calibri" w:hAnsi="Arial" w:cs="Arial"/>
                <w:sz w:val="20"/>
                <w:szCs w:val="20"/>
              </w:rPr>
              <w:t xml:space="preserve">Assessment Documentation 1. Copy of an audit report that has considered data protection by design practices and related risks within the last 12 months. </w:t>
            </w:r>
          </w:p>
          <w:p w:rsidR="004F1F7D" w:rsidRPr="00D26582" w:rsidRDefault="004F1F7D" w:rsidP="004F1F7D">
            <w:pPr>
              <w:rPr>
                <w:rFonts w:ascii="Arial" w:eastAsia="Calibri" w:hAnsi="Arial" w:cs="Arial"/>
                <w:color w:val="1F497D"/>
                <w:sz w:val="20"/>
                <w:szCs w:val="20"/>
              </w:rPr>
            </w:pPr>
            <w:r w:rsidRPr="00D26582">
              <w:rPr>
                <w:rFonts w:ascii="Arial" w:eastAsia="Calibri" w:hAnsi="Arial" w:cs="Arial"/>
                <w:sz w:val="20"/>
                <w:szCs w:val="20"/>
              </w:rPr>
              <w:t>2. Relevant documentation or evidence to demonstrate that any actions arising from the audit are reported on and monitored by the organisation's board or similar committee, meeting or group with representation from the organisation's senior management.</w:t>
            </w:r>
          </w:p>
          <w:p w:rsidR="004B370F" w:rsidRDefault="004B370F" w:rsidP="00901DD9">
            <w:pPr>
              <w:pStyle w:val="NoSpacing"/>
              <w:rPr>
                <w:rFonts w:ascii="Arial" w:hAnsi="Arial" w:cs="Arial"/>
              </w:rPr>
            </w:pPr>
          </w:p>
          <w:p w:rsidR="00FD0881" w:rsidRDefault="00FD0881" w:rsidP="00901DD9">
            <w:pPr>
              <w:pStyle w:val="NoSpacing"/>
              <w:rPr>
                <w:rFonts w:ascii="Arial" w:hAnsi="Arial" w:cs="Arial"/>
              </w:rPr>
            </w:pPr>
            <w:r w:rsidRPr="00FD0881">
              <w:rPr>
                <w:rFonts w:ascii="Arial" w:hAnsi="Arial" w:cs="Arial"/>
              </w:rPr>
              <w:lastRenderedPageBreak/>
              <w:t>TOM enquired if anyone else had or is going to be undertaking a three tier audit this year, which would identify gaps in previous audits and then only concentrate on found gaps. TOM has found the different approach very long winded. General consensus was that the 2 tier approach was one that has and is being used.</w:t>
            </w:r>
          </w:p>
          <w:p w:rsidR="009C6065" w:rsidRPr="00192099" w:rsidRDefault="009C6065" w:rsidP="00901DD9">
            <w:pPr>
              <w:pStyle w:val="NoSpacing"/>
              <w:rPr>
                <w:rFonts w:ascii="Arial" w:hAnsi="Arial" w:cs="Arial"/>
              </w:rPr>
            </w:pPr>
          </w:p>
        </w:tc>
        <w:tc>
          <w:tcPr>
            <w:tcW w:w="1054" w:type="dxa"/>
          </w:tcPr>
          <w:p w:rsidR="00185579" w:rsidRDefault="00185579">
            <w:pPr>
              <w:rPr>
                <w:rFonts w:ascii="Arial" w:hAnsi="Arial" w:cs="Arial"/>
              </w:rPr>
            </w:pPr>
          </w:p>
          <w:p w:rsidR="00344895" w:rsidRDefault="00344895">
            <w:pPr>
              <w:rPr>
                <w:rFonts w:ascii="Arial" w:hAnsi="Arial" w:cs="Arial"/>
              </w:rPr>
            </w:pPr>
          </w:p>
          <w:p w:rsidR="00192099" w:rsidRDefault="00192099">
            <w:pPr>
              <w:rPr>
                <w:rFonts w:ascii="Arial" w:hAnsi="Arial" w:cs="Arial"/>
              </w:rPr>
            </w:pPr>
          </w:p>
          <w:p w:rsidR="00192099" w:rsidRDefault="00192099">
            <w:pPr>
              <w:rPr>
                <w:rFonts w:ascii="Arial" w:hAnsi="Arial" w:cs="Arial"/>
              </w:rPr>
            </w:pPr>
          </w:p>
          <w:p w:rsidR="00192099" w:rsidRDefault="00192099">
            <w:pPr>
              <w:rPr>
                <w:rFonts w:ascii="Arial" w:hAnsi="Arial" w:cs="Arial"/>
              </w:rPr>
            </w:pPr>
          </w:p>
          <w:p w:rsidR="00192099" w:rsidRDefault="00192099">
            <w:pPr>
              <w:rPr>
                <w:rFonts w:ascii="Arial" w:hAnsi="Arial" w:cs="Arial"/>
              </w:rPr>
            </w:pPr>
          </w:p>
          <w:p w:rsidR="00192099" w:rsidRDefault="00192099">
            <w:pPr>
              <w:rPr>
                <w:rFonts w:ascii="Arial" w:hAnsi="Arial" w:cs="Arial"/>
              </w:rPr>
            </w:pPr>
          </w:p>
          <w:p w:rsidR="00192099" w:rsidRDefault="00192099">
            <w:pPr>
              <w:rPr>
                <w:rFonts w:ascii="Arial" w:hAnsi="Arial" w:cs="Arial"/>
              </w:rPr>
            </w:pPr>
          </w:p>
          <w:p w:rsidR="00344895" w:rsidRDefault="00344895">
            <w:pPr>
              <w:rPr>
                <w:rFonts w:ascii="Arial" w:hAnsi="Arial" w:cs="Arial"/>
              </w:rPr>
            </w:pPr>
          </w:p>
          <w:p w:rsidR="0063437E" w:rsidRDefault="0063437E">
            <w:pPr>
              <w:rPr>
                <w:rFonts w:ascii="Arial" w:hAnsi="Arial" w:cs="Arial"/>
              </w:rPr>
            </w:pPr>
          </w:p>
          <w:p w:rsidR="0063437E" w:rsidRDefault="0063437E">
            <w:pPr>
              <w:rPr>
                <w:rFonts w:ascii="Arial" w:hAnsi="Arial" w:cs="Arial"/>
              </w:rPr>
            </w:pPr>
          </w:p>
          <w:p w:rsidR="00344895" w:rsidRPr="00A41563" w:rsidRDefault="00344895">
            <w:pPr>
              <w:rPr>
                <w:rFonts w:ascii="Arial" w:hAnsi="Arial" w:cs="Arial"/>
              </w:rPr>
            </w:pPr>
          </w:p>
        </w:tc>
      </w:tr>
      <w:tr w:rsidR="00185579" w:rsidRPr="00A41563" w:rsidTr="00FC648D">
        <w:trPr>
          <w:trHeight w:val="1097"/>
        </w:trPr>
        <w:tc>
          <w:tcPr>
            <w:tcW w:w="534" w:type="dxa"/>
          </w:tcPr>
          <w:p w:rsidR="00185579" w:rsidRPr="00A41563" w:rsidRDefault="00FC648D">
            <w:pPr>
              <w:rPr>
                <w:rFonts w:ascii="Arial" w:hAnsi="Arial" w:cs="Arial"/>
              </w:rPr>
            </w:pPr>
            <w:r>
              <w:rPr>
                <w:rFonts w:ascii="Arial" w:hAnsi="Arial" w:cs="Arial"/>
              </w:rPr>
              <w:lastRenderedPageBreak/>
              <w:t>9</w:t>
            </w:r>
          </w:p>
        </w:tc>
        <w:tc>
          <w:tcPr>
            <w:tcW w:w="7654" w:type="dxa"/>
          </w:tcPr>
          <w:p w:rsidR="00185579" w:rsidRPr="00A41563" w:rsidRDefault="00185579" w:rsidP="00185579">
            <w:pPr>
              <w:rPr>
                <w:rFonts w:ascii="Arial" w:hAnsi="Arial" w:cs="Arial"/>
                <w:b/>
                <w:color w:val="000000" w:themeColor="text1"/>
              </w:rPr>
            </w:pPr>
            <w:r w:rsidRPr="00A41563">
              <w:rPr>
                <w:rFonts w:ascii="Arial" w:hAnsi="Arial" w:cs="Arial"/>
                <w:b/>
                <w:color w:val="000000" w:themeColor="text1"/>
              </w:rPr>
              <w:t>Confidentiality, Data Protection and Freedom of Information</w:t>
            </w:r>
          </w:p>
          <w:p w:rsidR="00185579" w:rsidRPr="00A41563" w:rsidRDefault="00185579" w:rsidP="00185579">
            <w:pPr>
              <w:rPr>
                <w:rFonts w:ascii="Arial" w:hAnsi="Arial" w:cs="Arial"/>
                <w:b/>
                <w:color w:val="000000" w:themeColor="text1"/>
              </w:rPr>
            </w:pPr>
          </w:p>
          <w:p w:rsidR="002A7582" w:rsidRPr="00833565" w:rsidRDefault="004B370F" w:rsidP="004B370F">
            <w:pPr>
              <w:pStyle w:val="NoSpacing"/>
              <w:rPr>
                <w:rFonts w:ascii="Arial" w:hAnsi="Arial" w:cs="Arial"/>
                <w:b/>
              </w:rPr>
            </w:pPr>
            <w:r w:rsidRPr="00833565">
              <w:rPr>
                <w:rFonts w:ascii="Arial" w:hAnsi="Arial" w:cs="Arial"/>
                <w:b/>
              </w:rPr>
              <w:t>Transgender Records</w:t>
            </w:r>
          </w:p>
          <w:p w:rsidR="004B370F" w:rsidRDefault="004B370F" w:rsidP="004B370F">
            <w:pPr>
              <w:pStyle w:val="NoSpacing"/>
              <w:rPr>
                <w:rFonts w:ascii="Arial" w:hAnsi="Arial" w:cs="Arial"/>
              </w:rPr>
            </w:pPr>
          </w:p>
          <w:p w:rsidR="004B370F" w:rsidRDefault="004B370F" w:rsidP="004F1F7D">
            <w:pPr>
              <w:pStyle w:val="NoSpacing"/>
              <w:rPr>
                <w:rFonts w:ascii="Arial" w:hAnsi="Arial" w:cs="Arial"/>
              </w:rPr>
            </w:pPr>
            <w:r>
              <w:rPr>
                <w:rFonts w:ascii="Arial" w:hAnsi="Arial" w:cs="Arial"/>
              </w:rPr>
              <w:t>SME informed the group that NHSX are drafting na</w:t>
            </w:r>
            <w:r w:rsidR="004F1F7D">
              <w:rPr>
                <w:rFonts w:ascii="Arial" w:hAnsi="Arial" w:cs="Arial"/>
              </w:rPr>
              <w:t>tional guidance. A number of memb</w:t>
            </w:r>
            <w:r>
              <w:rPr>
                <w:rFonts w:ascii="Arial" w:hAnsi="Arial" w:cs="Arial"/>
              </w:rPr>
              <w:t>ers stated that they had already developed their own guidance and would be interested to compare</w:t>
            </w:r>
            <w:r w:rsidR="004F1F7D">
              <w:rPr>
                <w:rFonts w:ascii="Arial" w:hAnsi="Arial" w:cs="Arial"/>
              </w:rPr>
              <w:t xml:space="preserve"> when it is released</w:t>
            </w:r>
            <w:r>
              <w:rPr>
                <w:rFonts w:ascii="Arial" w:hAnsi="Arial" w:cs="Arial"/>
              </w:rPr>
              <w:t>. A discussion to</w:t>
            </w:r>
            <w:r w:rsidR="004F1F7D">
              <w:rPr>
                <w:rFonts w:ascii="Arial" w:hAnsi="Arial" w:cs="Arial"/>
              </w:rPr>
              <w:t>o</w:t>
            </w:r>
            <w:r w:rsidR="00FD0881">
              <w:rPr>
                <w:rFonts w:ascii="Arial" w:hAnsi="Arial" w:cs="Arial"/>
              </w:rPr>
              <w:t>k</w:t>
            </w:r>
            <w:r>
              <w:rPr>
                <w:rFonts w:ascii="Arial" w:hAnsi="Arial" w:cs="Arial"/>
              </w:rPr>
              <w:t xml:space="preserve"> place around current </w:t>
            </w:r>
            <w:r w:rsidR="00FD0881">
              <w:rPr>
                <w:rFonts w:ascii="Arial" w:hAnsi="Arial" w:cs="Arial"/>
              </w:rPr>
              <w:t>processes in place which covered the</w:t>
            </w:r>
            <w:r>
              <w:rPr>
                <w:rFonts w:ascii="Arial" w:hAnsi="Arial" w:cs="Arial"/>
              </w:rPr>
              <w:t xml:space="preserve"> recording/merging and recording </w:t>
            </w:r>
            <w:r w:rsidR="00FD0881">
              <w:rPr>
                <w:rFonts w:ascii="Arial" w:hAnsi="Arial" w:cs="Arial"/>
              </w:rPr>
              <w:t xml:space="preserve">within </w:t>
            </w:r>
            <w:r>
              <w:rPr>
                <w:rFonts w:ascii="Arial" w:hAnsi="Arial" w:cs="Arial"/>
              </w:rPr>
              <w:t>such records and around certification of transgender.</w:t>
            </w:r>
          </w:p>
          <w:p w:rsidR="004F1F7D" w:rsidRDefault="004F1F7D" w:rsidP="004F1F7D">
            <w:pPr>
              <w:pStyle w:val="NoSpacing"/>
              <w:rPr>
                <w:rFonts w:ascii="Arial" w:hAnsi="Arial" w:cs="Arial"/>
              </w:rPr>
            </w:pPr>
          </w:p>
          <w:p w:rsidR="004F1F7D" w:rsidRPr="004F1F7D" w:rsidRDefault="004F1F7D" w:rsidP="004F1F7D">
            <w:pPr>
              <w:pStyle w:val="NoSpacing"/>
              <w:rPr>
                <w:rFonts w:ascii="Arial" w:hAnsi="Arial" w:cs="Arial"/>
                <w:b/>
              </w:rPr>
            </w:pPr>
            <w:r w:rsidRPr="004F1F7D">
              <w:rPr>
                <w:rFonts w:ascii="Arial" w:hAnsi="Arial" w:cs="Arial"/>
                <w:b/>
              </w:rPr>
              <w:t>Inter-Agency Information Sharing Protocol.</w:t>
            </w:r>
          </w:p>
          <w:p w:rsidR="004F1F7D" w:rsidRDefault="004F1F7D" w:rsidP="004F1F7D">
            <w:pPr>
              <w:pStyle w:val="NoSpacing"/>
              <w:rPr>
                <w:rFonts w:ascii="Arial" w:hAnsi="Arial" w:cs="Arial"/>
              </w:rPr>
            </w:pPr>
          </w:p>
          <w:p w:rsidR="004F1F7D" w:rsidRDefault="004F1F7D" w:rsidP="004F1F7D">
            <w:pPr>
              <w:pStyle w:val="NoSpacing"/>
              <w:rPr>
                <w:rFonts w:ascii="Arial" w:hAnsi="Arial" w:cs="Arial"/>
              </w:rPr>
            </w:pPr>
            <w:r>
              <w:rPr>
                <w:rFonts w:ascii="Arial" w:hAnsi="Arial" w:cs="Arial"/>
              </w:rPr>
              <w:t>Chair raised on behalf on Rachael Smith (SWYFT). If anyone signed up knew if there was an updated version. RS to respond directly to Rachael Smith.</w:t>
            </w:r>
          </w:p>
          <w:p w:rsidR="004F1F7D" w:rsidRPr="00415CC9" w:rsidRDefault="004F1F7D" w:rsidP="004F1F7D">
            <w:pPr>
              <w:pStyle w:val="NoSpacing"/>
              <w:rPr>
                <w:rFonts w:ascii="Arial" w:hAnsi="Arial" w:cs="Arial"/>
              </w:rPr>
            </w:pPr>
          </w:p>
        </w:tc>
        <w:tc>
          <w:tcPr>
            <w:tcW w:w="1054" w:type="dxa"/>
          </w:tcPr>
          <w:p w:rsidR="00415CC9" w:rsidRDefault="00415CC9">
            <w:pPr>
              <w:rPr>
                <w:rFonts w:ascii="Arial" w:hAnsi="Arial" w:cs="Arial"/>
              </w:rPr>
            </w:pPr>
          </w:p>
          <w:p w:rsidR="002A7582" w:rsidRDefault="002A7582">
            <w:pPr>
              <w:rPr>
                <w:rFonts w:ascii="Arial" w:hAnsi="Arial" w:cs="Arial"/>
              </w:rPr>
            </w:pPr>
          </w:p>
          <w:p w:rsidR="002A7582" w:rsidRDefault="002A7582">
            <w:pPr>
              <w:rPr>
                <w:rFonts w:ascii="Arial" w:hAnsi="Arial" w:cs="Arial"/>
              </w:rPr>
            </w:pPr>
          </w:p>
          <w:p w:rsidR="00FD0881" w:rsidRDefault="00FD0881">
            <w:pPr>
              <w:rPr>
                <w:rFonts w:ascii="Arial" w:hAnsi="Arial" w:cs="Arial"/>
              </w:rPr>
            </w:pPr>
          </w:p>
          <w:p w:rsidR="00FD0881" w:rsidRDefault="00FD0881">
            <w:pPr>
              <w:rPr>
                <w:rFonts w:ascii="Arial" w:hAnsi="Arial" w:cs="Arial"/>
              </w:rPr>
            </w:pPr>
          </w:p>
          <w:p w:rsidR="00FD0881" w:rsidRDefault="00FD0881">
            <w:pPr>
              <w:rPr>
                <w:rFonts w:ascii="Arial" w:hAnsi="Arial" w:cs="Arial"/>
              </w:rPr>
            </w:pPr>
          </w:p>
          <w:p w:rsidR="00FD0881" w:rsidRDefault="00FD0881">
            <w:pPr>
              <w:rPr>
                <w:rFonts w:ascii="Arial" w:hAnsi="Arial" w:cs="Arial"/>
              </w:rPr>
            </w:pPr>
          </w:p>
          <w:p w:rsidR="00FD0881" w:rsidRDefault="00FD0881">
            <w:pPr>
              <w:rPr>
                <w:rFonts w:ascii="Arial" w:hAnsi="Arial" w:cs="Arial"/>
              </w:rPr>
            </w:pPr>
          </w:p>
          <w:p w:rsidR="00FD0881" w:rsidRDefault="00FD0881">
            <w:pPr>
              <w:rPr>
                <w:rFonts w:ascii="Arial" w:hAnsi="Arial" w:cs="Arial"/>
              </w:rPr>
            </w:pPr>
          </w:p>
          <w:p w:rsidR="00FD0881" w:rsidRDefault="00FD0881">
            <w:pPr>
              <w:rPr>
                <w:rFonts w:ascii="Arial" w:hAnsi="Arial" w:cs="Arial"/>
              </w:rPr>
            </w:pPr>
          </w:p>
          <w:p w:rsidR="00FD0881" w:rsidRDefault="00FD0881">
            <w:pPr>
              <w:rPr>
                <w:rFonts w:ascii="Arial" w:hAnsi="Arial" w:cs="Arial"/>
              </w:rPr>
            </w:pPr>
          </w:p>
          <w:p w:rsidR="00FD0881" w:rsidRDefault="00FD0881">
            <w:pPr>
              <w:rPr>
                <w:rFonts w:ascii="Arial" w:hAnsi="Arial" w:cs="Arial"/>
              </w:rPr>
            </w:pPr>
          </w:p>
          <w:p w:rsidR="00FD0881" w:rsidRPr="00A41563" w:rsidRDefault="00FD0881">
            <w:pPr>
              <w:rPr>
                <w:rFonts w:ascii="Arial" w:hAnsi="Arial" w:cs="Arial"/>
              </w:rPr>
            </w:pPr>
            <w:r>
              <w:rPr>
                <w:rFonts w:ascii="Arial" w:hAnsi="Arial" w:cs="Arial"/>
              </w:rPr>
              <w:t>RS</w:t>
            </w:r>
          </w:p>
        </w:tc>
      </w:tr>
      <w:tr w:rsidR="00534D38" w:rsidRPr="00A41563" w:rsidTr="00FC648D">
        <w:trPr>
          <w:trHeight w:val="1129"/>
        </w:trPr>
        <w:tc>
          <w:tcPr>
            <w:tcW w:w="534" w:type="dxa"/>
          </w:tcPr>
          <w:p w:rsidR="00534D38" w:rsidRPr="00A41563" w:rsidRDefault="00534D38">
            <w:pPr>
              <w:rPr>
                <w:rFonts w:ascii="Arial" w:hAnsi="Arial" w:cs="Arial"/>
              </w:rPr>
            </w:pPr>
            <w:r w:rsidRPr="00A41563">
              <w:rPr>
                <w:rFonts w:ascii="Arial" w:hAnsi="Arial" w:cs="Arial"/>
              </w:rPr>
              <w:t xml:space="preserve">10 </w:t>
            </w:r>
          </w:p>
        </w:tc>
        <w:tc>
          <w:tcPr>
            <w:tcW w:w="7654" w:type="dxa"/>
          </w:tcPr>
          <w:p w:rsidR="00534D38" w:rsidRDefault="00534D38" w:rsidP="00185579">
            <w:pPr>
              <w:rPr>
                <w:rFonts w:ascii="Arial" w:hAnsi="Arial" w:cs="Arial"/>
                <w:b/>
                <w:color w:val="000000" w:themeColor="text1"/>
              </w:rPr>
            </w:pPr>
            <w:r w:rsidRPr="00A41563">
              <w:rPr>
                <w:rFonts w:ascii="Arial" w:hAnsi="Arial" w:cs="Arial"/>
                <w:b/>
                <w:color w:val="000000" w:themeColor="text1"/>
              </w:rPr>
              <w:t>Data and IT/Information Security</w:t>
            </w:r>
          </w:p>
          <w:p w:rsidR="00422AAD" w:rsidRPr="00A41563" w:rsidRDefault="00422AAD" w:rsidP="00185579">
            <w:pPr>
              <w:rPr>
                <w:rFonts w:ascii="Arial" w:hAnsi="Arial" w:cs="Arial"/>
                <w:b/>
                <w:color w:val="000000" w:themeColor="text1"/>
              </w:rPr>
            </w:pPr>
          </w:p>
          <w:p w:rsidR="00422AAD" w:rsidRDefault="00422AAD" w:rsidP="00422AAD">
            <w:pPr>
              <w:rPr>
                <w:rFonts w:ascii="Arial" w:hAnsi="Arial" w:cs="Arial"/>
                <w:b/>
                <w:color w:val="000000" w:themeColor="text1"/>
              </w:rPr>
            </w:pPr>
            <w:r w:rsidRPr="00422AAD">
              <w:rPr>
                <w:rFonts w:ascii="Arial" w:hAnsi="Arial" w:cs="Arial"/>
                <w:b/>
                <w:color w:val="000000" w:themeColor="text1"/>
              </w:rPr>
              <w:t>How do organisations using NHS</w:t>
            </w:r>
            <w:r w:rsidR="00833565">
              <w:rPr>
                <w:rFonts w:ascii="Arial" w:hAnsi="Arial" w:cs="Arial"/>
                <w:b/>
                <w:color w:val="000000" w:themeColor="text1"/>
              </w:rPr>
              <w:t xml:space="preserve"> </w:t>
            </w:r>
            <w:r w:rsidRPr="00422AAD">
              <w:rPr>
                <w:rFonts w:ascii="Arial" w:hAnsi="Arial" w:cs="Arial"/>
                <w:b/>
                <w:color w:val="000000" w:themeColor="text1"/>
              </w:rPr>
              <w:t>P</w:t>
            </w:r>
            <w:r w:rsidR="00833565">
              <w:rPr>
                <w:rFonts w:ascii="Arial" w:hAnsi="Arial" w:cs="Arial"/>
                <w:b/>
                <w:color w:val="000000" w:themeColor="text1"/>
              </w:rPr>
              <w:t>rofessionals</w:t>
            </w:r>
            <w:r w:rsidRPr="00422AAD">
              <w:rPr>
                <w:rFonts w:ascii="Arial" w:hAnsi="Arial" w:cs="Arial"/>
                <w:b/>
                <w:color w:val="000000" w:themeColor="text1"/>
              </w:rPr>
              <w:t xml:space="preserve"> or temporary/locum staff manage Active Directory accounts in relation to access the clinical systems –</w:t>
            </w:r>
            <w:r w:rsidR="00833565">
              <w:rPr>
                <w:rFonts w:ascii="Arial" w:hAnsi="Arial" w:cs="Arial"/>
                <w:b/>
                <w:color w:val="000000" w:themeColor="text1"/>
              </w:rPr>
              <w:t xml:space="preserve"> raised by </w:t>
            </w:r>
            <w:r w:rsidRPr="00422AAD">
              <w:rPr>
                <w:rFonts w:ascii="Arial" w:hAnsi="Arial" w:cs="Arial"/>
                <w:b/>
                <w:color w:val="000000" w:themeColor="text1"/>
              </w:rPr>
              <w:t>Dianne Llewellyn</w:t>
            </w:r>
          </w:p>
          <w:p w:rsidR="00422AAD" w:rsidRDefault="00422AAD" w:rsidP="00422AAD">
            <w:pPr>
              <w:rPr>
                <w:rFonts w:ascii="Arial" w:hAnsi="Arial" w:cs="Arial"/>
                <w:b/>
                <w:color w:val="000000" w:themeColor="text1"/>
              </w:rPr>
            </w:pPr>
          </w:p>
          <w:p w:rsidR="00833565" w:rsidRPr="00A36AC6" w:rsidRDefault="00833565" w:rsidP="00422AAD">
            <w:pPr>
              <w:rPr>
                <w:rFonts w:ascii="Arial" w:hAnsi="Arial" w:cs="Arial"/>
                <w:color w:val="000000" w:themeColor="text1"/>
              </w:rPr>
            </w:pPr>
            <w:r w:rsidRPr="00A36AC6">
              <w:rPr>
                <w:rFonts w:ascii="Arial" w:hAnsi="Arial" w:cs="Arial"/>
                <w:color w:val="000000" w:themeColor="text1"/>
              </w:rPr>
              <w:t xml:space="preserve">There were </w:t>
            </w:r>
            <w:r w:rsidR="00A36AC6" w:rsidRPr="00A36AC6">
              <w:rPr>
                <w:rFonts w:ascii="Arial" w:hAnsi="Arial" w:cs="Arial"/>
                <w:color w:val="000000" w:themeColor="text1"/>
              </w:rPr>
              <w:t>different</w:t>
            </w:r>
            <w:r w:rsidRPr="00A36AC6">
              <w:rPr>
                <w:rFonts w:ascii="Arial" w:hAnsi="Arial" w:cs="Arial"/>
                <w:color w:val="000000" w:themeColor="text1"/>
              </w:rPr>
              <w:t xml:space="preserve"> process</w:t>
            </w:r>
            <w:r w:rsidR="00A36AC6" w:rsidRPr="00A36AC6">
              <w:rPr>
                <w:rFonts w:ascii="Arial" w:hAnsi="Arial" w:cs="Arial"/>
                <w:color w:val="000000" w:themeColor="text1"/>
              </w:rPr>
              <w:t xml:space="preserve">es </w:t>
            </w:r>
            <w:r w:rsidRPr="00A36AC6">
              <w:rPr>
                <w:rFonts w:ascii="Arial" w:hAnsi="Arial" w:cs="Arial"/>
                <w:color w:val="000000" w:themeColor="text1"/>
              </w:rPr>
              <w:t>across organisations, these ranged from;</w:t>
            </w:r>
          </w:p>
          <w:p w:rsidR="00833565" w:rsidRPr="00A36AC6" w:rsidRDefault="00833565" w:rsidP="00422AAD">
            <w:pPr>
              <w:rPr>
                <w:rFonts w:ascii="Arial" w:hAnsi="Arial" w:cs="Arial"/>
                <w:color w:val="000000" w:themeColor="text1"/>
              </w:rPr>
            </w:pPr>
          </w:p>
          <w:p w:rsidR="00833565" w:rsidRPr="00A36AC6" w:rsidRDefault="00833565" w:rsidP="00422AAD">
            <w:pPr>
              <w:rPr>
                <w:rFonts w:ascii="Arial" w:hAnsi="Arial" w:cs="Arial"/>
                <w:color w:val="000000" w:themeColor="text1"/>
              </w:rPr>
            </w:pPr>
          </w:p>
          <w:p w:rsidR="00833565" w:rsidRPr="00A36AC6" w:rsidRDefault="00833565" w:rsidP="00833565">
            <w:pPr>
              <w:pStyle w:val="ListParagraph"/>
              <w:numPr>
                <w:ilvl w:val="0"/>
                <w:numId w:val="6"/>
              </w:numPr>
              <w:rPr>
                <w:rFonts w:ascii="Arial" w:hAnsi="Arial" w:cs="Arial"/>
                <w:color w:val="000000" w:themeColor="text1"/>
              </w:rPr>
            </w:pPr>
            <w:r w:rsidRPr="00A36AC6">
              <w:rPr>
                <w:rFonts w:ascii="Arial" w:hAnsi="Arial" w:cs="Arial"/>
                <w:color w:val="000000" w:themeColor="text1"/>
              </w:rPr>
              <w:t>Having site managers available to provide access to systems when required.</w:t>
            </w:r>
          </w:p>
          <w:p w:rsidR="00833565" w:rsidRPr="00A36AC6" w:rsidRDefault="00833565" w:rsidP="00833565">
            <w:pPr>
              <w:pStyle w:val="ListParagraph"/>
              <w:numPr>
                <w:ilvl w:val="0"/>
                <w:numId w:val="6"/>
              </w:numPr>
              <w:rPr>
                <w:rFonts w:ascii="Arial" w:hAnsi="Arial" w:cs="Arial"/>
                <w:color w:val="000000" w:themeColor="text1"/>
              </w:rPr>
            </w:pPr>
            <w:r w:rsidRPr="00A36AC6">
              <w:rPr>
                <w:rFonts w:ascii="Arial" w:hAnsi="Arial" w:cs="Arial"/>
                <w:color w:val="000000" w:themeColor="text1"/>
              </w:rPr>
              <w:t xml:space="preserve">Issuing temporary cards – raising </w:t>
            </w:r>
            <w:proofErr w:type="spellStart"/>
            <w:r w:rsidRPr="00A36AC6">
              <w:rPr>
                <w:rFonts w:ascii="Arial" w:hAnsi="Arial" w:cs="Arial"/>
                <w:color w:val="000000" w:themeColor="text1"/>
              </w:rPr>
              <w:t>Datix</w:t>
            </w:r>
            <w:proofErr w:type="spellEnd"/>
            <w:r w:rsidRPr="00A36AC6">
              <w:rPr>
                <w:rFonts w:ascii="Arial" w:hAnsi="Arial" w:cs="Arial"/>
                <w:color w:val="000000" w:themeColor="text1"/>
              </w:rPr>
              <w:t xml:space="preserve"> to record that card/access is issued then retrieve card.</w:t>
            </w:r>
          </w:p>
          <w:p w:rsidR="00833565" w:rsidRPr="00A36AC6" w:rsidRDefault="00833565" w:rsidP="00833565">
            <w:pPr>
              <w:pStyle w:val="ListParagraph"/>
              <w:numPr>
                <w:ilvl w:val="0"/>
                <w:numId w:val="6"/>
              </w:numPr>
              <w:rPr>
                <w:rFonts w:ascii="Arial" w:hAnsi="Arial" w:cs="Arial"/>
                <w:color w:val="000000" w:themeColor="text1"/>
              </w:rPr>
            </w:pPr>
            <w:r w:rsidRPr="00A36AC6">
              <w:rPr>
                <w:rFonts w:ascii="Arial" w:hAnsi="Arial" w:cs="Arial"/>
                <w:color w:val="000000" w:themeColor="text1"/>
              </w:rPr>
              <w:t>Ensuring agencies are aware of process of access and return of cards so agency staff have time to obtain cards.</w:t>
            </w:r>
          </w:p>
          <w:p w:rsidR="00833565" w:rsidRPr="00A36AC6" w:rsidRDefault="00833565" w:rsidP="00833565">
            <w:pPr>
              <w:pStyle w:val="ListParagraph"/>
              <w:numPr>
                <w:ilvl w:val="0"/>
                <w:numId w:val="6"/>
              </w:numPr>
              <w:rPr>
                <w:rFonts w:ascii="Arial" w:hAnsi="Arial" w:cs="Arial"/>
                <w:color w:val="000000" w:themeColor="text1"/>
              </w:rPr>
            </w:pPr>
            <w:r w:rsidRPr="00A36AC6">
              <w:rPr>
                <w:rFonts w:ascii="Arial" w:hAnsi="Arial" w:cs="Arial"/>
                <w:color w:val="000000" w:themeColor="text1"/>
              </w:rPr>
              <w:t xml:space="preserve">Temporary cards are issued and retrieved by switchboard as they are open 24hours. </w:t>
            </w:r>
          </w:p>
          <w:p w:rsidR="00463698" w:rsidRPr="00A36AC6" w:rsidRDefault="00463698" w:rsidP="00833565">
            <w:pPr>
              <w:pStyle w:val="ListParagraph"/>
              <w:numPr>
                <w:ilvl w:val="0"/>
                <w:numId w:val="6"/>
              </w:numPr>
              <w:rPr>
                <w:rFonts w:ascii="Arial" w:hAnsi="Arial" w:cs="Arial"/>
                <w:color w:val="000000" w:themeColor="text1"/>
              </w:rPr>
            </w:pPr>
            <w:r w:rsidRPr="00A36AC6">
              <w:rPr>
                <w:rFonts w:ascii="Arial" w:hAnsi="Arial" w:cs="Arial"/>
                <w:color w:val="000000" w:themeColor="text1"/>
              </w:rPr>
              <w:t xml:space="preserve">Staff should have a smart card if a regular locum, however if not, a temporary locum card is issued and logged to enable auditing. The locum is required to leave a deposit which is returned when the card is handed back. </w:t>
            </w:r>
          </w:p>
          <w:p w:rsidR="00422AAD" w:rsidRPr="00422AAD" w:rsidRDefault="00422AAD" w:rsidP="00422AAD">
            <w:pPr>
              <w:rPr>
                <w:rFonts w:ascii="Arial" w:hAnsi="Arial" w:cs="Arial"/>
                <w:color w:val="000000" w:themeColor="text1"/>
              </w:rPr>
            </w:pPr>
          </w:p>
          <w:p w:rsidR="00463698" w:rsidRDefault="00422AAD" w:rsidP="00422AAD">
            <w:pPr>
              <w:rPr>
                <w:rFonts w:ascii="Arial" w:hAnsi="Arial" w:cs="Arial"/>
                <w:b/>
                <w:color w:val="000000" w:themeColor="text1"/>
              </w:rPr>
            </w:pPr>
            <w:r w:rsidRPr="00422AAD">
              <w:rPr>
                <w:rFonts w:ascii="Arial" w:hAnsi="Arial" w:cs="Arial"/>
                <w:b/>
                <w:color w:val="000000" w:themeColor="text1"/>
              </w:rPr>
              <w:t>Network and Information Systems Regulations</w:t>
            </w:r>
            <w:r w:rsidR="00983D34">
              <w:rPr>
                <w:rFonts w:ascii="Arial" w:hAnsi="Arial" w:cs="Arial"/>
                <w:b/>
                <w:color w:val="000000" w:themeColor="text1"/>
              </w:rPr>
              <w:t xml:space="preserve"> Survey</w:t>
            </w:r>
          </w:p>
          <w:p w:rsidR="00463698" w:rsidRDefault="00463698" w:rsidP="00422AAD">
            <w:pPr>
              <w:rPr>
                <w:rFonts w:ascii="Arial" w:hAnsi="Arial" w:cs="Arial"/>
                <w:b/>
                <w:color w:val="000000" w:themeColor="text1"/>
              </w:rPr>
            </w:pPr>
          </w:p>
          <w:p w:rsidR="00422AAD" w:rsidRPr="00A36AC6" w:rsidRDefault="00983D34" w:rsidP="00422AAD">
            <w:pPr>
              <w:rPr>
                <w:rFonts w:ascii="Arial" w:hAnsi="Arial" w:cs="Arial"/>
                <w:color w:val="000000" w:themeColor="text1"/>
              </w:rPr>
            </w:pPr>
            <w:r w:rsidRPr="00A36AC6">
              <w:rPr>
                <w:rFonts w:ascii="Arial" w:hAnsi="Arial" w:cs="Arial"/>
                <w:color w:val="000000" w:themeColor="text1"/>
              </w:rPr>
              <w:t>SME raised for information only that a Survey had been sent out to organisations</w:t>
            </w:r>
            <w:r w:rsidR="00892ADA" w:rsidRPr="00A36AC6">
              <w:rPr>
                <w:rFonts w:ascii="Arial" w:hAnsi="Arial" w:cs="Arial"/>
                <w:color w:val="000000" w:themeColor="text1"/>
              </w:rPr>
              <w:t>.</w:t>
            </w:r>
            <w:r w:rsidRPr="00A36AC6">
              <w:rPr>
                <w:rFonts w:ascii="Arial" w:hAnsi="Arial" w:cs="Arial"/>
                <w:color w:val="000000" w:themeColor="text1"/>
              </w:rPr>
              <w:t xml:space="preserve"> </w:t>
            </w:r>
            <w:r w:rsidR="00892ADA" w:rsidRPr="00A36AC6">
              <w:rPr>
                <w:rFonts w:ascii="Arial" w:hAnsi="Arial" w:cs="Arial"/>
                <w:color w:val="000000" w:themeColor="text1"/>
              </w:rPr>
              <w:t xml:space="preserve"> A number of members were aware </w:t>
            </w:r>
          </w:p>
          <w:p w:rsidR="00A36AC6" w:rsidRPr="00422AAD" w:rsidRDefault="00A36AC6" w:rsidP="00422AAD">
            <w:pPr>
              <w:rPr>
                <w:rFonts w:ascii="Arial" w:hAnsi="Arial" w:cs="Arial"/>
                <w:b/>
                <w:color w:val="000000" w:themeColor="text1"/>
              </w:rPr>
            </w:pPr>
          </w:p>
          <w:p w:rsidR="00422AAD" w:rsidRPr="006E3933" w:rsidRDefault="00422AAD" w:rsidP="00422AAD">
            <w:pPr>
              <w:rPr>
                <w:rFonts w:ascii="Arial" w:hAnsi="Arial" w:cs="Arial"/>
                <w:b/>
                <w:i/>
                <w:color w:val="000000" w:themeColor="text1"/>
                <w:sz w:val="20"/>
                <w:szCs w:val="20"/>
              </w:rPr>
            </w:pPr>
            <w:r w:rsidRPr="00FD0881">
              <w:rPr>
                <w:rFonts w:ascii="Arial" w:hAnsi="Arial" w:cs="Arial"/>
                <w:b/>
                <w:color w:val="000000" w:themeColor="text1"/>
              </w:rPr>
              <w:t>“A five-year framework for GP contract reform to implement The NHS Long Term Plan</w:t>
            </w:r>
            <w:r w:rsidRPr="006E3933">
              <w:rPr>
                <w:rFonts w:ascii="Arial" w:hAnsi="Arial" w:cs="Arial"/>
                <w:b/>
                <w:i/>
                <w:color w:val="000000" w:themeColor="text1"/>
                <w:sz w:val="20"/>
                <w:szCs w:val="20"/>
              </w:rPr>
              <w:t>”</w:t>
            </w:r>
          </w:p>
          <w:p w:rsidR="00422AAD" w:rsidRPr="006E3933" w:rsidRDefault="00422AAD" w:rsidP="00422AAD">
            <w:pPr>
              <w:rPr>
                <w:rFonts w:ascii="Arial" w:hAnsi="Arial" w:cs="Arial"/>
                <w:i/>
                <w:color w:val="000000" w:themeColor="text1"/>
                <w:sz w:val="20"/>
                <w:szCs w:val="20"/>
              </w:rPr>
            </w:pPr>
            <w:r w:rsidRPr="006E3933">
              <w:rPr>
                <w:rFonts w:ascii="Arial" w:hAnsi="Arial" w:cs="Arial"/>
                <w:i/>
                <w:color w:val="000000" w:themeColor="text1"/>
                <w:sz w:val="20"/>
                <w:szCs w:val="20"/>
              </w:rPr>
              <w:t>•</w:t>
            </w:r>
            <w:r w:rsidRPr="006E3933">
              <w:rPr>
                <w:rFonts w:ascii="Arial" w:hAnsi="Arial" w:cs="Arial"/>
                <w:i/>
                <w:color w:val="000000" w:themeColor="text1"/>
                <w:sz w:val="20"/>
                <w:szCs w:val="20"/>
              </w:rPr>
              <w:tab/>
              <w:t>Par</w:t>
            </w:r>
            <w:r w:rsidR="00A36AC6" w:rsidRPr="006E3933">
              <w:rPr>
                <w:rFonts w:ascii="Arial" w:hAnsi="Arial" w:cs="Arial"/>
                <w:i/>
                <w:color w:val="000000" w:themeColor="text1"/>
                <w:sz w:val="20"/>
                <w:szCs w:val="20"/>
              </w:rPr>
              <w:t>a 5.10 (ii) The Bold is NHS E’s</w:t>
            </w:r>
          </w:p>
          <w:p w:rsidR="00422AAD" w:rsidRPr="006E3933" w:rsidRDefault="00422AAD" w:rsidP="00422AAD">
            <w:pPr>
              <w:rPr>
                <w:rFonts w:ascii="Arial" w:hAnsi="Arial" w:cs="Arial"/>
                <w:i/>
                <w:color w:val="000000" w:themeColor="text1"/>
                <w:sz w:val="20"/>
                <w:szCs w:val="20"/>
              </w:rPr>
            </w:pPr>
          </w:p>
          <w:p w:rsidR="00422AAD" w:rsidRPr="006E3933" w:rsidRDefault="00422AAD" w:rsidP="00422AAD">
            <w:pPr>
              <w:rPr>
                <w:rFonts w:ascii="Arial" w:hAnsi="Arial" w:cs="Arial"/>
                <w:i/>
                <w:color w:val="000000" w:themeColor="text1"/>
                <w:sz w:val="20"/>
                <w:szCs w:val="20"/>
              </w:rPr>
            </w:pPr>
            <w:r w:rsidRPr="006E3933">
              <w:rPr>
                <w:rFonts w:ascii="Arial" w:hAnsi="Arial" w:cs="Arial"/>
                <w:i/>
                <w:color w:val="000000" w:themeColor="text1"/>
                <w:sz w:val="20"/>
                <w:szCs w:val="20"/>
              </w:rPr>
              <w:lastRenderedPageBreak/>
              <w:t>•</w:t>
            </w:r>
            <w:r w:rsidRPr="006E3933">
              <w:rPr>
                <w:rFonts w:ascii="Arial" w:hAnsi="Arial" w:cs="Arial"/>
                <w:i/>
                <w:color w:val="000000" w:themeColor="text1"/>
                <w:sz w:val="20"/>
                <w:szCs w:val="20"/>
              </w:rPr>
              <w:tab/>
              <w:t>all patients will have online access to their full record, including the ability to add their own information, as the default position from April 2020, with new registrants having full online access to prospective data from April 2019, subject to existing safeguards for vulnerable groups and third party confidentiality and system functionality</w:t>
            </w:r>
          </w:p>
          <w:p w:rsidR="00A36AC6" w:rsidRPr="00422AAD" w:rsidRDefault="00A36AC6" w:rsidP="00422AAD">
            <w:pPr>
              <w:rPr>
                <w:rFonts w:ascii="Arial" w:hAnsi="Arial" w:cs="Arial"/>
                <w:b/>
                <w:color w:val="000000" w:themeColor="text1"/>
              </w:rPr>
            </w:pPr>
          </w:p>
          <w:p w:rsidR="00422AAD" w:rsidRPr="00D26582" w:rsidRDefault="00422AAD" w:rsidP="00422AAD">
            <w:pPr>
              <w:rPr>
                <w:rFonts w:ascii="Arial" w:hAnsi="Arial" w:cs="Arial"/>
                <w:color w:val="000000" w:themeColor="text1"/>
              </w:rPr>
            </w:pPr>
            <w:r w:rsidRPr="00D26582">
              <w:rPr>
                <w:rFonts w:ascii="Arial" w:hAnsi="Arial" w:cs="Arial"/>
                <w:color w:val="000000" w:themeColor="text1"/>
              </w:rPr>
              <w:t xml:space="preserve">Discussion took place especially </w:t>
            </w:r>
            <w:r w:rsidR="00FD0881">
              <w:rPr>
                <w:rFonts w:ascii="Arial" w:hAnsi="Arial" w:cs="Arial"/>
                <w:color w:val="000000" w:themeColor="text1"/>
              </w:rPr>
              <w:t>around the terminology of</w:t>
            </w:r>
            <w:r w:rsidRPr="00D26582">
              <w:rPr>
                <w:rFonts w:ascii="Arial" w:hAnsi="Arial" w:cs="Arial"/>
                <w:color w:val="000000" w:themeColor="text1"/>
              </w:rPr>
              <w:t xml:space="preserve"> “prospective” and “all” records and also around “Lloyd George” (packets containing paper records - historic), and the resources to make these available electronically for current registrants (</w:t>
            </w:r>
            <w:proofErr w:type="spellStart"/>
            <w:r w:rsidRPr="00D26582">
              <w:rPr>
                <w:rFonts w:ascii="Arial" w:hAnsi="Arial" w:cs="Arial"/>
                <w:color w:val="000000" w:themeColor="text1"/>
              </w:rPr>
              <w:t>ie</w:t>
            </w:r>
            <w:proofErr w:type="spellEnd"/>
            <w:r w:rsidRPr="00D26582">
              <w:rPr>
                <w:rFonts w:ascii="Arial" w:hAnsi="Arial" w:cs="Arial"/>
                <w:color w:val="000000" w:themeColor="text1"/>
              </w:rPr>
              <w:t xml:space="preserve"> retrospectively).</w:t>
            </w:r>
          </w:p>
          <w:p w:rsidR="006E3933" w:rsidRPr="00D26582" w:rsidRDefault="006E3933" w:rsidP="00422AAD">
            <w:pPr>
              <w:rPr>
                <w:rFonts w:ascii="Arial" w:hAnsi="Arial" w:cs="Arial"/>
                <w:color w:val="000000" w:themeColor="text1"/>
              </w:rPr>
            </w:pPr>
          </w:p>
          <w:p w:rsidR="00422AAD" w:rsidRPr="00D26582" w:rsidRDefault="00422AAD" w:rsidP="00422AAD">
            <w:pPr>
              <w:rPr>
                <w:rFonts w:ascii="Arial" w:hAnsi="Arial" w:cs="Arial"/>
                <w:color w:val="000000" w:themeColor="text1"/>
              </w:rPr>
            </w:pPr>
            <w:r w:rsidRPr="00D26582">
              <w:rPr>
                <w:rFonts w:ascii="Arial" w:hAnsi="Arial" w:cs="Arial"/>
                <w:color w:val="000000" w:themeColor="text1"/>
              </w:rPr>
              <w:t>BJ said his GP practices have been made aware for years to scan the “packets” so an electronic record is retained and destroy the paper copy, this removes any duplication and therefore clinical risk.  Also noted that they have a policy/guidance for staff that anything within the “packet” /electronic record that are contains information that could be harmful or contain third party, are noted on system/reviewed by clinicians in real time, so that they are not displayed within the record online.  Agreed to share policy/guidance.</w:t>
            </w:r>
          </w:p>
          <w:p w:rsidR="00487F8C" w:rsidRPr="00A41563" w:rsidRDefault="00487F8C" w:rsidP="00185579">
            <w:pPr>
              <w:rPr>
                <w:rFonts w:ascii="Arial" w:hAnsi="Arial" w:cs="Arial"/>
                <w:b/>
                <w:color w:val="000000" w:themeColor="text1"/>
              </w:rPr>
            </w:pPr>
          </w:p>
          <w:p w:rsidR="00487F8C" w:rsidRPr="00A41563" w:rsidRDefault="00487F8C" w:rsidP="00344895">
            <w:pPr>
              <w:rPr>
                <w:rFonts w:ascii="Arial" w:hAnsi="Arial" w:cs="Arial"/>
                <w:color w:val="000000" w:themeColor="text1"/>
              </w:rPr>
            </w:pPr>
          </w:p>
        </w:tc>
        <w:tc>
          <w:tcPr>
            <w:tcW w:w="1054" w:type="dxa"/>
          </w:tcPr>
          <w:p w:rsidR="00487F8C" w:rsidRPr="00A41563" w:rsidRDefault="00487F8C">
            <w:pPr>
              <w:rPr>
                <w:rFonts w:ascii="Arial" w:hAnsi="Arial" w:cs="Arial"/>
              </w:rPr>
            </w:pPr>
          </w:p>
        </w:tc>
      </w:tr>
      <w:tr w:rsidR="00534D38" w:rsidRPr="00A41563" w:rsidTr="00A41563">
        <w:trPr>
          <w:trHeight w:val="563"/>
        </w:trPr>
        <w:tc>
          <w:tcPr>
            <w:tcW w:w="534" w:type="dxa"/>
          </w:tcPr>
          <w:p w:rsidR="00534D38" w:rsidRPr="00A41563" w:rsidRDefault="00534D38">
            <w:pPr>
              <w:rPr>
                <w:rFonts w:ascii="Arial" w:hAnsi="Arial" w:cs="Arial"/>
              </w:rPr>
            </w:pPr>
            <w:r w:rsidRPr="00A41563">
              <w:rPr>
                <w:rFonts w:ascii="Arial" w:hAnsi="Arial" w:cs="Arial"/>
              </w:rPr>
              <w:lastRenderedPageBreak/>
              <w:t>11</w:t>
            </w:r>
          </w:p>
        </w:tc>
        <w:tc>
          <w:tcPr>
            <w:tcW w:w="7654" w:type="dxa"/>
          </w:tcPr>
          <w:p w:rsidR="00076F4F" w:rsidRDefault="00076F4F" w:rsidP="00076F4F">
            <w:pPr>
              <w:rPr>
                <w:rFonts w:ascii="Arial" w:hAnsi="Arial" w:cs="Arial"/>
                <w:b/>
                <w:color w:val="000000" w:themeColor="text1"/>
              </w:rPr>
            </w:pPr>
            <w:r>
              <w:rPr>
                <w:rFonts w:ascii="Arial" w:hAnsi="Arial" w:cs="Arial"/>
                <w:b/>
                <w:color w:val="000000" w:themeColor="text1"/>
              </w:rPr>
              <w:t xml:space="preserve">AOB  </w:t>
            </w:r>
          </w:p>
          <w:p w:rsidR="00D26582" w:rsidRDefault="00D26582" w:rsidP="00076F4F">
            <w:pPr>
              <w:rPr>
                <w:rFonts w:ascii="Arial" w:hAnsi="Arial" w:cs="Arial"/>
                <w:b/>
                <w:color w:val="000000" w:themeColor="text1"/>
              </w:rPr>
            </w:pPr>
          </w:p>
          <w:p w:rsidR="0058051A" w:rsidRPr="00D26582" w:rsidRDefault="00422AAD" w:rsidP="00422AAD">
            <w:pPr>
              <w:rPr>
                <w:rFonts w:ascii="Arial" w:hAnsi="Arial" w:cs="Arial"/>
                <w:color w:val="000000" w:themeColor="text1"/>
              </w:rPr>
            </w:pPr>
            <w:r w:rsidRPr="00D26582">
              <w:rPr>
                <w:rFonts w:ascii="Arial" w:hAnsi="Arial" w:cs="Arial"/>
                <w:color w:val="000000" w:themeColor="text1"/>
              </w:rPr>
              <w:t>•</w:t>
            </w:r>
            <w:r w:rsidRPr="00D26582">
              <w:rPr>
                <w:rFonts w:ascii="Arial" w:hAnsi="Arial" w:cs="Arial"/>
                <w:color w:val="000000" w:themeColor="text1"/>
              </w:rPr>
              <w:tab/>
              <w:t xml:space="preserve">SR – what do other orgs do with return addresses on correspondence?  </w:t>
            </w:r>
          </w:p>
          <w:p w:rsidR="0058051A" w:rsidRPr="00D26582" w:rsidRDefault="0058051A" w:rsidP="00422AAD">
            <w:pPr>
              <w:rPr>
                <w:rFonts w:ascii="Arial" w:hAnsi="Arial" w:cs="Arial"/>
                <w:color w:val="000000" w:themeColor="text1"/>
              </w:rPr>
            </w:pPr>
          </w:p>
          <w:p w:rsidR="00422AAD" w:rsidRPr="00D26582" w:rsidRDefault="00422AAD" w:rsidP="00422AAD">
            <w:pPr>
              <w:rPr>
                <w:rFonts w:ascii="Arial" w:hAnsi="Arial" w:cs="Arial"/>
                <w:color w:val="000000" w:themeColor="text1"/>
              </w:rPr>
            </w:pPr>
            <w:r w:rsidRPr="00D26582">
              <w:rPr>
                <w:rFonts w:ascii="Arial" w:hAnsi="Arial" w:cs="Arial"/>
                <w:color w:val="000000" w:themeColor="text1"/>
              </w:rPr>
              <w:t>Discussion</w:t>
            </w:r>
            <w:r w:rsidR="00787425" w:rsidRPr="00D26582">
              <w:rPr>
                <w:rFonts w:ascii="Arial" w:hAnsi="Arial" w:cs="Arial"/>
                <w:color w:val="000000" w:themeColor="text1"/>
              </w:rPr>
              <w:t>s</w:t>
            </w:r>
            <w:r w:rsidRPr="00D26582">
              <w:rPr>
                <w:rFonts w:ascii="Arial" w:hAnsi="Arial" w:cs="Arial"/>
                <w:color w:val="000000" w:themeColor="text1"/>
              </w:rPr>
              <w:t xml:space="preserve"> highlighted </w:t>
            </w:r>
            <w:r w:rsidR="00787425" w:rsidRPr="00D26582">
              <w:rPr>
                <w:rFonts w:ascii="Arial" w:hAnsi="Arial" w:cs="Arial"/>
                <w:color w:val="000000" w:themeColor="text1"/>
              </w:rPr>
              <w:t>that organisations use a mixture of</w:t>
            </w:r>
            <w:r w:rsidR="0058051A" w:rsidRPr="00D26582">
              <w:rPr>
                <w:rFonts w:ascii="Arial" w:hAnsi="Arial" w:cs="Arial"/>
                <w:color w:val="000000" w:themeColor="text1"/>
              </w:rPr>
              <w:t xml:space="preserve"> </w:t>
            </w:r>
            <w:r w:rsidRPr="00D26582">
              <w:rPr>
                <w:rFonts w:ascii="Arial" w:hAnsi="Arial" w:cs="Arial"/>
                <w:color w:val="000000" w:themeColor="text1"/>
              </w:rPr>
              <w:t>HQ address/IG address or PO Boxes</w:t>
            </w:r>
            <w:r w:rsidR="0058051A" w:rsidRPr="00D26582">
              <w:rPr>
                <w:rFonts w:ascii="Arial" w:hAnsi="Arial" w:cs="Arial"/>
                <w:color w:val="000000" w:themeColor="text1"/>
              </w:rPr>
              <w:t xml:space="preserve"> for return addresses.</w:t>
            </w:r>
          </w:p>
          <w:p w:rsidR="0058051A" w:rsidRPr="00D26582" w:rsidRDefault="0058051A" w:rsidP="00422AAD">
            <w:pPr>
              <w:rPr>
                <w:rFonts w:ascii="Arial" w:hAnsi="Arial" w:cs="Arial"/>
                <w:color w:val="000000" w:themeColor="text1"/>
              </w:rPr>
            </w:pPr>
          </w:p>
          <w:p w:rsidR="00422AAD" w:rsidRPr="00D26582" w:rsidRDefault="00422AAD" w:rsidP="00422AAD">
            <w:pPr>
              <w:rPr>
                <w:rFonts w:ascii="Arial" w:hAnsi="Arial" w:cs="Arial"/>
                <w:color w:val="000000" w:themeColor="text1"/>
              </w:rPr>
            </w:pPr>
            <w:r w:rsidRPr="00D26582">
              <w:rPr>
                <w:rFonts w:ascii="Arial" w:hAnsi="Arial" w:cs="Arial"/>
                <w:color w:val="000000" w:themeColor="text1"/>
              </w:rPr>
              <w:t>•</w:t>
            </w:r>
            <w:r w:rsidRPr="00D26582">
              <w:rPr>
                <w:rFonts w:ascii="Arial" w:hAnsi="Arial" w:cs="Arial"/>
                <w:color w:val="000000" w:themeColor="text1"/>
              </w:rPr>
              <w:tab/>
              <w:t>SR – old Police DP7/9 forms – does anyone know of a formal process for approving the new forms under new legislation.  Discussion highlighted as long as the legal basis explanation was clear, this was sufficient.  RU made reference to GPR Article 23(1</w:t>
            </w:r>
            <w:proofErr w:type="gramStart"/>
            <w:r w:rsidRPr="00D26582">
              <w:rPr>
                <w:rFonts w:ascii="Arial" w:hAnsi="Arial" w:cs="Arial"/>
                <w:color w:val="000000" w:themeColor="text1"/>
              </w:rPr>
              <w:t>)(</w:t>
            </w:r>
            <w:proofErr w:type="gramEnd"/>
            <w:r w:rsidRPr="00D26582">
              <w:rPr>
                <w:rFonts w:ascii="Arial" w:hAnsi="Arial" w:cs="Arial"/>
                <w:color w:val="000000" w:themeColor="text1"/>
              </w:rPr>
              <w:t xml:space="preserve">d).  Still contained countersignature if consent was not provided.  </w:t>
            </w:r>
            <w:proofErr w:type="gramStart"/>
            <w:r w:rsidRPr="00D26582">
              <w:rPr>
                <w:rFonts w:ascii="Arial" w:hAnsi="Arial" w:cs="Arial"/>
                <w:color w:val="000000" w:themeColor="text1"/>
              </w:rPr>
              <w:t>TO’M</w:t>
            </w:r>
            <w:proofErr w:type="gramEnd"/>
            <w:r w:rsidRPr="00D26582">
              <w:rPr>
                <w:rFonts w:ascii="Arial" w:hAnsi="Arial" w:cs="Arial"/>
                <w:color w:val="000000" w:themeColor="text1"/>
              </w:rPr>
              <w:t xml:space="preserve"> noted that she is aware of one form that provided “consent” for access/release of records, when in fact it was only a consent from the data subject to say that they had been given a copy of the Police’s privacy notice..! </w:t>
            </w:r>
          </w:p>
          <w:p w:rsidR="00D26582" w:rsidRPr="00D26582" w:rsidRDefault="00D26582" w:rsidP="00422AAD">
            <w:pPr>
              <w:rPr>
                <w:rFonts w:ascii="Arial" w:hAnsi="Arial" w:cs="Arial"/>
                <w:color w:val="000000" w:themeColor="text1"/>
              </w:rPr>
            </w:pPr>
          </w:p>
          <w:p w:rsidR="00076F4F" w:rsidRPr="00D26582" w:rsidRDefault="00422AAD" w:rsidP="00422AAD">
            <w:pPr>
              <w:rPr>
                <w:rFonts w:ascii="Arial" w:hAnsi="Arial" w:cs="Arial"/>
                <w:color w:val="000000" w:themeColor="text1"/>
              </w:rPr>
            </w:pPr>
            <w:r w:rsidRPr="00D26582">
              <w:rPr>
                <w:rFonts w:ascii="Arial" w:hAnsi="Arial" w:cs="Arial"/>
                <w:color w:val="000000" w:themeColor="text1"/>
              </w:rPr>
              <w:t>•</w:t>
            </w:r>
            <w:r w:rsidRPr="00D26582">
              <w:rPr>
                <w:rFonts w:ascii="Arial" w:hAnsi="Arial" w:cs="Arial"/>
                <w:color w:val="000000" w:themeColor="text1"/>
              </w:rPr>
              <w:tab/>
              <w:t xml:space="preserve">RU asked if anyone had a policy on videoing board </w:t>
            </w:r>
            <w:r w:rsidR="00D26582" w:rsidRPr="00D26582">
              <w:rPr>
                <w:rFonts w:ascii="Arial" w:hAnsi="Arial" w:cs="Arial"/>
                <w:color w:val="000000" w:themeColor="text1"/>
              </w:rPr>
              <w:t>meetings.</w:t>
            </w:r>
            <w:r w:rsidRPr="00D26582">
              <w:rPr>
                <w:rFonts w:ascii="Arial" w:hAnsi="Arial" w:cs="Arial"/>
                <w:color w:val="000000" w:themeColor="text1"/>
              </w:rPr>
              <w:t xml:space="preserve">  His org has one for audio recording board meetings, and was inclined to get them to amend to include video.  Discussion</w:t>
            </w:r>
            <w:r w:rsidR="00D26582" w:rsidRPr="00D26582">
              <w:rPr>
                <w:rFonts w:ascii="Arial" w:hAnsi="Arial" w:cs="Arial"/>
                <w:color w:val="000000" w:themeColor="text1"/>
              </w:rPr>
              <w:t xml:space="preserve"> took place and the group felt at as this was a public meeting and</w:t>
            </w:r>
            <w:r w:rsidRPr="00D26582">
              <w:rPr>
                <w:rFonts w:ascii="Arial" w:hAnsi="Arial" w:cs="Arial"/>
                <w:color w:val="000000" w:themeColor="text1"/>
              </w:rPr>
              <w:t xml:space="preserve"> as long as the public were made aware that it was being video recorded or live streamed, that was sufficient.</w:t>
            </w:r>
            <w:r w:rsidR="00D26582" w:rsidRPr="00D26582">
              <w:rPr>
                <w:rFonts w:ascii="Arial" w:hAnsi="Arial" w:cs="Arial"/>
                <w:color w:val="000000" w:themeColor="text1"/>
              </w:rPr>
              <w:t xml:space="preserve"> However the Trust would need to consider their response</w:t>
            </w:r>
            <w:r w:rsidR="00FD0881">
              <w:rPr>
                <w:rFonts w:ascii="Arial" w:hAnsi="Arial" w:cs="Arial"/>
                <w:color w:val="000000" w:themeColor="text1"/>
              </w:rPr>
              <w:t>,</w:t>
            </w:r>
            <w:r w:rsidR="00D26582" w:rsidRPr="00D26582">
              <w:rPr>
                <w:rFonts w:ascii="Arial" w:hAnsi="Arial" w:cs="Arial"/>
                <w:color w:val="000000" w:themeColor="text1"/>
              </w:rPr>
              <w:t xml:space="preserve"> if a number of objections were received.</w:t>
            </w:r>
            <w:r w:rsidRPr="00D26582">
              <w:rPr>
                <w:rFonts w:ascii="Arial" w:hAnsi="Arial" w:cs="Arial"/>
                <w:color w:val="000000" w:themeColor="text1"/>
              </w:rPr>
              <w:t xml:space="preserve">  </w:t>
            </w:r>
          </w:p>
          <w:p w:rsidR="00157F44" w:rsidRDefault="00157F44" w:rsidP="00901DD9">
            <w:pPr>
              <w:rPr>
                <w:rFonts w:ascii="Arial" w:hAnsi="Arial" w:cs="Arial"/>
                <w:color w:val="000000" w:themeColor="text1"/>
              </w:rPr>
            </w:pPr>
          </w:p>
          <w:p w:rsidR="00157F44" w:rsidRPr="00C12536" w:rsidRDefault="00157F44" w:rsidP="00157F44">
            <w:pPr>
              <w:rPr>
                <w:rFonts w:ascii="Arial" w:hAnsi="Arial" w:cs="Arial"/>
                <w:color w:val="000000" w:themeColor="text1"/>
              </w:rPr>
            </w:pPr>
          </w:p>
        </w:tc>
        <w:tc>
          <w:tcPr>
            <w:tcW w:w="1054" w:type="dxa"/>
          </w:tcPr>
          <w:p w:rsidR="00A41563" w:rsidRDefault="00A41563" w:rsidP="00B858A7">
            <w:pPr>
              <w:rPr>
                <w:rFonts w:ascii="Arial" w:hAnsi="Arial" w:cs="Arial"/>
              </w:rPr>
            </w:pPr>
          </w:p>
          <w:p w:rsidR="0041572E" w:rsidRDefault="0041572E" w:rsidP="00B858A7">
            <w:pPr>
              <w:rPr>
                <w:rFonts w:ascii="Arial" w:hAnsi="Arial" w:cs="Arial"/>
              </w:rPr>
            </w:pPr>
          </w:p>
          <w:p w:rsidR="0041572E" w:rsidRDefault="0041572E" w:rsidP="00B858A7">
            <w:pPr>
              <w:rPr>
                <w:rFonts w:ascii="Arial" w:hAnsi="Arial" w:cs="Arial"/>
              </w:rPr>
            </w:pPr>
          </w:p>
          <w:p w:rsidR="0041572E" w:rsidRDefault="0041572E" w:rsidP="00B858A7">
            <w:pPr>
              <w:rPr>
                <w:rFonts w:ascii="Arial" w:hAnsi="Arial" w:cs="Arial"/>
              </w:rPr>
            </w:pPr>
          </w:p>
          <w:p w:rsidR="0041572E" w:rsidRDefault="0041572E" w:rsidP="00B858A7">
            <w:pPr>
              <w:rPr>
                <w:rFonts w:ascii="Arial" w:hAnsi="Arial" w:cs="Arial"/>
              </w:rPr>
            </w:pPr>
          </w:p>
          <w:p w:rsidR="00CC1AEC" w:rsidRDefault="00CC1AEC" w:rsidP="00B858A7">
            <w:pPr>
              <w:rPr>
                <w:rFonts w:ascii="Arial" w:hAnsi="Arial" w:cs="Arial"/>
              </w:rPr>
            </w:pPr>
          </w:p>
          <w:p w:rsidR="00CC1AEC" w:rsidRDefault="00CC1AEC" w:rsidP="00B858A7">
            <w:pPr>
              <w:rPr>
                <w:rFonts w:ascii="Arial" w:hAnsi="Arial" w:cs="Arial"/>
              </w:rPr>
            </w:pPr>
          </w:p>
          <w:p w:rsidR="0041572E" w:rsidRPr="00B858A7" w:rsidRDefault="0041572E" w:rsidP="00B858A7">
            <w:pPr>
              <w:rPr>
                <w:rFonts w:ascii="Arial" w:hAnsi="Arial" w:cs="Arial"/>
              </w:rPr>
            </w:pPr>
          </w:p>
        </w:tc>
      </w:tr>
      <w:tr w:rsidR="00A41563" w:rsidRPr="00A41563" w:rsidTr="00534D38">
        <w:trPr>
          <w:trHeight w:val="813"/>
        </w:trPr>
        <w:tc>
          <w:tcPr>
            <w:tcW w:w="534" w:type="dxa"/>
          </w:tcPr>
          <w:p w:rsidR="00A41563" w:rsidRPr="00A41563" w:rsidRDefault="00A41563">
            <w:pPr>
              <w:rPr>
                <w:rFonts w:ascii="Arial" w:hAnsi="Arial" w:cs="Arial"/>
              </w:rPr>
            </w:pPr>
          </w:p>
        </w:tc>
        <w:tc>
          <w:tcPr>
            <w:tcW w:w="7654" w:type="dxa"/>
          </w:tcPr>
          <w:p w:rsidR="00A41563" w:rsidRPr="00A41563" w:rsidRDefault="00A41563" w:rsidP="00185579">
            <w:pPr>
              <w:rPr>
                <w:rFonts w:ascii="Arial" w:hAnsi="Arial" w:cs="Arial"/>
                <w:b/>
                <w:color w:val="000000" w:themeColor="text1"/>
              </w:rPr>
            </w:pPr>
            <w:r w:rsidRPr="00A41563">
              <w:rPr>
                <w:rFonts w:ascii="Arial" w:hAnsi="Arial" w:cs="Arial"/>
                <w:b/>
                <w:color w:val="000000" w:themeColor="text1"/>
              </w:rPr>
              <w:t xml:space="preserve">Date and time of next meeting – </w:t>
            </w:r>
          </w:p>
          <w:p w:rsidR="00A41563" w:rsidRPr="00A41563" w:rsidRDefault="00A41563" w:rsidP="004F1F7D">
            <w:pPr>
              <w:rPr>
                <w:rFonts w:ascii="Arial" w:hAnsi="Arial" w:cs="Arial"/>
                <w:color w:val="000000" w:themeColor="text1"/>
              </w:rPr>
            </w:pPr>
            <w:r w:rsidRPr="00A41563">
              <w:rPr>
                <w:rFonts w:ascii="Arial" w:hAnsi="Arial" w:cs="Arial"/>
                <w:color w:val="000000" w:themeColor="text1"/>
              </w:rPr>
              <w:t>Friday</w:t>
            </w:r>
            <w:r w:rsidR="00EA0048">
              <w:rPr>
                <w:rFonts w:ascii="Arial" w:hAnsi="Arial" w:cs="Arial"/>
                <w:color w:val="000000" w:themeColor="text1"/>
              </w:rPr>
              <w:t xml:space="preserve"> </w:t>
            </w:r>
            <w:r w:rsidR="004F1F7D">
              <w:rPr>
                <w:rFonts w:ascii="Arial" w:hAnsi="Arial" w:cs="Arial"/>
                <w:color w:val="000000" w:themeColor="text1"/>
              </w:rPr>
              <w:t xml:space="preserve">10 January 2020, </w:t>
            </w:r>
            <w:r w:rsidRPr="00A41563">
              <w:rPr>
                <w:rFonts w:ascii="Arial" w:hAnsi="Arial" w:cs="Arial"/>
                <w:color w:val="000000" w:themeColor="text1"/>
              </w:rPr>
              <w:t>13:00 – 16:00, Lecture Room, Goole and District Hospital, Woodland Avenue Goole, DN14 6RX</w:t>
            </w:r>
          </w:p>
        </w:tc>
        <w:tc>
          <w:tcPr>
            <w:tcW w:w="1054" w:type="dxa"/>
          </w:tcPr>
          <w:p w:rsidR="00A41563" w:rsidRPr="00A41563" w:rsidRDefault="00A41563">
            <w:pPr>
              <w:rPr>
                <w:rFonts w:ascii="Arial" w:hAnsi="Arial" w:cs="Arial"/>
              </w:rPr>
            </w:pPr>
          </w:p>
        </w:tc>
      </w:tr>
    </w:tbl>
    <w:p w:rsidR="004B6154" w:rsidRPr="00A41563" w:rsidRDefault="004B6154" w:rsidP="00D26582">
      <w:pPr>
        <w:pStyle w:val="NoSpacing"/>
        <w:rPr>
          <w:rFonts w:ascii="Arial" w:hAnsi="Arial" w:cs="Arial"/>
        </w:rPr>
      </w:pPr>
    </w:p>
    <w:sectPr w:rsidR="004B6154" w:rsidRPr="00A41563" w:rsidSect="00D26582">
      <w:headerReference w:type="default" r:id="rId13"/>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3933" w:rsidRDefault="006E3933" w:rsidP="00ED55A4">
      <w:pPr>
        <w:spacing w:after="0" w:line="240" w:lineRule="auto"/>
      </w:pPr>
      <w:r>
        <w:separator/>
      </w:r>
    </w:p>
  </w:endnote>
  <w:endnote w:type="continuationSeparator" w:id="0">
    <w:p w:rsidR="006E3933" w:rsidRDefault="006E3933" w:rsidP="00ED55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3933" w:rsidRDefault="006E3933" w:rsidP="00ED55A4">
      <w:pPr>
        <w:spacing w:after="0" w:line="240" w:lineRule="auto"/>
      </w:pPr>
      <w:r>
        <w:separator/>
      </w:r>
    </w:p>
  </w:footnote>
  <w:footnote w:type="continuationSeparator" w:id="0">
    <w:p w:rsidR="006E3933" w:rsidRDefault="006E3933" w:rsidP="00ED55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933" w:rsidRDefault="006E3933">
    <w:pPr>
      <w:pStyle w:val="Header"/>
    </w:pPr>
    <w:r>
      <w:rPr>
        <w:noProof/>
        <w:sz w:val="20"/>
        <w:szCs w:val="20"/>
        <w:lang w:eastAsia="en-GB"/>
      </w:rPr>
      <w:drawing>
        <wp:inline distT="0" distB="0" distL="0" distR="0" wp14:anchorId="57DB72C1" wp14:editId="18CE3619">
          <wp:extent cx="5731510" cy="942510"/>
          <wp:effectExtent l="0" t="0" r="2540" b="0"/>
          <wp:docPr id="1" name="Picture 1" descr="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942510"/>
                  </a:xfrm>
                  <a:prstGeom prst="rect">
                    <a:avLst/>
                  </a:prstGeom>
                  <a:noFill/>
                  <a:ln>
                    <a:noFill/>
                  </a:ln>
                </pic:spPr>
              </pic:pic>
            </a:graphicData>
          </a:graphic>
        </wp:inline>
      </w:drawing>
    </w:r>
  </w:p>
  <w:p w:rsidR="006E3933" w:rsidRDefault="006E393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6049B0"/>
    <w:multiLevelType w:val="hybridMultilevel"/>
    <w:tmpl w:val="823CB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DCA3560"/>
    <w:multiLevelType w:val="hybridMultilevel"/>
    <w:tmpl w:val="E37EDA0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18A067B"/>
    <w:multiLevelType w:val="hybridMultilevel"/>
    <w:tmpl w:val="A61E7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2045EB7"/>
    <w:multiLevelType w:val="hybridMultilevel"/>
    <w:tmpl w:val="7A3A8E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48762521"/>
    <w:multiLevelType w:val="hybridMultilevel"/>
    <w:tmpl w:val="50A659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6E2E172E"/>
    <w:multiLevelType w:val="multilevel"/>
    <w:tmpl w:val="D03620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4"/>
  </w:num>
  <w:num w:numId="3">
    <w:abstractNumId w:val="3"/>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00A"/>
    <w:rsid w:val="0001001A"/>
    <w:rsid w:val="00020A5B"/>
    <w:rsid w:val="00020DAE"/>
    <w:rsid w:val="0005012A"/>
    <w:rsid w:val="00076F4F"/>
    <w:rsid w:val="00081262"/>
    <w:rsid w:val="000834B9"/>
    <w:rsid w:val="000A308B"/>
    <w:rsid w:val="000A4BBB"/>
    <w:rsid w:val="000C343F"/>
    <w:rsid w:val="000D4CBE"/>
    <w:rsid w:val="000D5DD8"/>
    <w:rsid w:val="000E72E6"/>
    <w:rsid w:val="00117692"/>
    <w:rsid w:val="00157F44"/>
    <w:rsid w:val="00161717"/>
    <w:rsid w:val="0017058D"/>
    <w:rsid w:val="0017138A"/>
    <w:rsid w:val="0017581D"/>
    <w:rsid w:val="00177FEB"/>
    <w:rsid w:val="00185579"/>
    <w:rsid w:val="00192099"/>
    <w:rsid w:val="001A594D"/>
    <w:rsid w:val="001C2846"/>
    <w:rsid w:val="001E3D52"/>
    <w:rsid w:val="001F6AA0"/>
    <w:rsid w:val="002263CB"/>
    <w:rsid w:val="002277E6"/>
    <w:rsid w:val="00234B40"/>
    <w:rsid w:val="00254961"/>
    <w:rsid w:val="002769D4"/>
    <w:rsid w:val="002A7582"/>
    <w:rsid w:val="002B7B55"/>
    <w:rsid w:val="003104A1"/>
    <w:rsid w:val="00344895"/>
    <w:rsid w:val="00367AA3"/>
    <w:rsid w:val="003A60F7"/>
    <w:rsid w:val="003F2958"/>
    <w:rsid w:val="00406B14"/>
    <w:rsid w:val="004151DF"/>
    <w:rsid w:val="0041572E"/>
    <w:rsid w:val="00415CC9"/>
    <w:rsid w:val="00422AAD"/>
    <w:rsid w:val="00434709"/>
    <w:rsid w:val="00437850"/>
    <w:rsid w:val="0044030D"/>
    <w:rsid w:val="00463698"/>
    <w:rsid w:val="00467B16"/>
    <w:rsid w:val="00470DD5"/>
    <w:rsid w:val="004754B9"/>
    <w:rsid w:val="00487F8C"/>
    <w:rsid w:val="0049328A"/>
    <w:rsid w:val="004B370F"/>
    <w:rsid w:val="004B6154"/>
    <w:rsid w:val="004D6730"/>
    <w:rsid w:val="004F1F7D"/>
    <w:rsid w:val="004F66E8"/>
    <w:rsid w:val="00517083"/>
    <w:rsid w:val="00520B44"/>
    <w:rsid w:val="00534D38"/>
    <w:rsid w:val="0055111E"/>
    <w:rsid w:val="00561510"/>
    <w:rsid w:val="00562DEE"/>
    <w:rsid w:val="00574EB4"/>
    <w:rsid w:val="0058051A"/>
    <w:rsid w:val="006161B4"/>
    <w:rsid w:val="0063437E"/>
    <w:rsid w:val="006360E6"/>
    <w:rsid w:val="0065134F"/>
    <w:rsid w:val="006D5ED6"/>
    <w:rsid w:val="006E3189"/>
    <w:rsid w:val="006E3933"/>
    <w:rsid w:val="00721A7C"/>
    <w:rsid w:val="007272E9"/>
    <w:rsid w:val="00752929"/>
    <w:rsid w:val="00787425"/>
    <w:rsid w:val="007A3B62"/>
    <w:rsid w:val="007B42D4"/>
    <w:rsid w:val="007C7A3B"/>
    <w:rsid w:val="007E19A3"/>
    <w:rsid w:val="007E3B39"/>
    <w:rsid w:val="007E3F86"/>
    <w:rsid w:val="007F2584"/>
    <w:rsid w:val="007F2D28"/>
    <w:rsid w:val="0082628A"/>
    <w:rsid w:val="00832FF8"/>
    <w:rsid w:val="00833565"/>
    <w:rsid w:val="0084406A"/>
    <w:rsid w:val="00856EE8"/>
    <w:rsid w:val="008722BC"/>
    <w:rsid w:val="00881C8E"/>
    <w:rsid w:val="00892ADA"/>
    <w:rsid w:val="008A7C26"/>
    <w:rsid w:val="008B39BE"/>
    <w:rsid w:val="008B4228"/>
    <w:rsid w:val="00901DD9"/>
    <w:rsid w:val="009039DD"/>
    <w:rsid w:val="00911ECA"/>
    <w:rsid w:val="00935ADB"/>
    <w:rsid w:val="0094775E"/>
    <w:rsid w:val="0097000A"/>
    <w:rsid w:val="00983D34"/>
    <w:rsid w:val="00991B1C"/>
    <w:rsid w:val="00991E24"/>
    <w:rsid w:val="009B567B"/>
    <w:rsid w:val="009B71BF"/>
    <w:rsid w:val="009C6065"/>
    <w:rsid w:val="009D0B78"/>
    <w:rsid w:val="009D5691"/>
    <w:rsid w:val="009E0601"/>
    <w:rsid w:val="009F757F"/>
    <w:rsid w:val="00A005CD"/>
    <w:rsid w:val="00A3658B"/>
    <w:rsid w:val="00A36AC6"/>
    <w:rsid w:val="00A41563"/>
    <w:rsid w:val="00A72BD5"/>
    <w:rsid w:val="00A73693"/>
    <w:rsid w:val="00A847E6"/>
    <w:rsid w:val="00A86845"/>
    <w:rsid w:val="00AA4CD7"/>
    <w:rsid w:val="00AB4486"/>
    <w:rsid w:val="00AC78E4"/>
    <w:rsid w:val="00AD3196"/>
    <w:rsid w:val="00AD327C"/>
    <w:rsid w:val="00AE38F1"/>
    <w:rsid w:val="00AF0C2A"/>
    <w:rsid w:val="00B00B2D"/>
    <w:rsid w:val="00B62D6C"/>
    <w:rsid w:val="00B73ED5"/>
    <w:rsid w:val="00B858A7"/>
    <w:rsid w:val="00B93024"/>
    <w:rsid w:val="00BD673C"/>
    <w:rsid w:val="00C12536"/>
    <w:rsid w:val="00C41653"/>
    <w:rsid w:val="00C43EB0"/>
    <w:rsid w:val="00C45CCD"/>
    <w:rsid w:val="00C56F83"/>
    <w:rsid w:val="00C8531A"/>
    <w:rsid w:val="00CC1AEC"/>
    <w:rsid w:val="00CD7030"/>
    <w:rsid w:val="00D03174"/>
    <w:rsid w:val="00D26582"/>
    <w:rsid w:val="00D3396F"/>
    <w:rsid w:val="00D7436A"/>
    <w:rsid w:val="00D94AEA"/>
    <w:rsid w:val="00DA09DB"/>
    <w:rsid w:val="00DE7F7A"/>
    <w:rsid w:val="00DF176F"/>
    <w:rsid w:val="00DF2A85"/>
    <w:rsid w:val="00DF2D10"/>
    <w:rsid w:val="00DF54B0"/>
    <w:rsid w:val="00E0035D"/>
    <w:rsid w:val="00E279EA"/>
    <w:rsid w:val="00E3349A"/>
    <w:rsid w:val="00E34FC5"/>
    <w:rsid w:val="00E71B74"/>
    <w:rsid w:val="00E73C60"/>
    <w:rsid w:val="00EA0048"/>
    <w:rsid w:val="00EB6BD5"/>
    <w:rsid w:val="00ED55A4"/>
    <w:rsid w:val="00EE7F8F"/>
    <w:rsid w:val="00F42F58"/>
    <w:rsid w:val="00F539A0"/>
    <w:rsid w:val="00F66AE7"/>
    <w:rsid w:val="00F81785"/>
    <w:rsid w:val="00F940DE"/>
    <w:rsid w:val="00FA4ABE"/>
    <w:rsid w:val="00FC648D"/>
    <w:rsid w:val="00FD0881"/>
    <w:rsid w:val="00FD29FB"/>
    <w:rsid w:val="00FD6E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279EA"/>
    <w:pPr>
      <w:spacing w:after="0" w:line="240" w:lineRule="auto"/>
    </w:pPr>
  </w:style>
  <w:style w:type="paragraph" w:styleId="Header">
    <w:name w:val="header"/>
    <w:basedOn w:val="Normal"/>
    <w:link w:val="HeaderChar"/>
    <w:uiPriority w:val="99"/>
    <w:unhideWhenUsed/>
    <w:rsid w:val="00ED55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55A4"/>
  </w:style>
  <w:style w:type="paragraph" w:styleId="Footer">
    <w:name w:val="footer"/>
    <w:basedOn w:val="Normal"/>
    <w:link w:val="FooterChar"/>
    <w:uiPriority w:val="99"/>
    <w:unhideWhenUsed/>
    <w:rsid w:val="00ED55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55A4"/>
  </w:style>
  <w:style w:type="paragraph" w:styleId="BalloonText">
    <w:name w:val="Balloon Text"/>
    <w:basedOn w:val="Normal"/>
    <w:link w:val="BalloonTextChar"/>
    <w:uiPriority w:val="99"/>
    <w:semiHidden/>
    <w:unhideWhenUsed/>
    <w:rsid w:val="00ED55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5A4"/>
    <w:rPr>
      <w:rFonts w:ascii="Tahoma" w:hAnsi="Tahoma" w:cs="Tahoma"/>
      <w:sz w:val="16"/>
      <w:szCs w:val="16"/>
    </w:rPr>
  </w:style>
  <w:style w:type="paragraph" w:customStyle="1" w:styleId="Char">
    <w:name w:val="Char"/>
    <w:basedOn w:val="Normal"/>
    <w:rsid w:val="00ED55A4"/>
    <w:pPr>
      <w:spacing w:after="160" w:line="240" w:lineRule="exact"/>
    </w:pPr>
    <w:rPr>
      <w:rFonts w:ascii="Tahoma" w:eastAsia="Times New Roman" w:hAnsi="Tahoma" w:cs="Times New Roman"/>
      <w:sz w:val="20"/>
      <w:szCs w:val="20"/>
      <w:lang w:val="en-US"/>
    </w:rPr>
  </w:style>
  <w:style w:type="table" w:styleId="TableGrid">
    <w:name w:val="Table Grid"/>
    <w:basedOn w:val="TableNormal"/>
    <w:uiPriority w:val="59"/>
    <w:rsid w:val="00ED55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6B14"/>
    <w:pPr>
      <w:ind w:left="720"/>
      <w:contextualSpacing/>
    </w:pPr>
  </w:style>
  <w:style w:type="character" w:styleId="Hyperlink">
    <w:name w:val="Hyperlink"/>
    <w:basedOn w:val="DefaultParagraphFont"/>
    <w:uiPriority w:val="99"/>
    <w:unhideWhenUsed/>
    <w:rsid w:val="00234B40"/>
    <w:rPr>
      <w:color w:val="0000FF" w:themeColor="hyperlink"/>
      <w:u w:val="single"/>
    </w:rPr>
  </w:style>
  <w:style w:type="paragraph" w:customStyle="1" w:styleId="Default">
    <w:name w:val="Default"/>
    <w:basedOn w:val="Normal"/>
    <w:rsid w:val="00A005CD"/>
    <w:pPr>
      <w:autoSpaceDE w:val="0"/>
      <w:autoSpaceDN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561510"/>
    <w:rPr>
      <w:color w:val="800080" w:themeColor="followedHyperlink"/>
      <w:u w:val="single"/>
    </w:rPr>
  </w:style>
  <w:style w:type="paragraph" w:styleId="NormalWeb">
    <w:name w:val="Normal (Web)"/>
    <w:basedOn w:val="Normal"/>
    <w:uiPriority w:val="99"/>
    <w:semiHidden/>
    <w:unhideWhenUsed/>
    <w:rsid w:val="00721A7C"/>
    <w:pPr>
      <w:spacing w:after="0"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279EA"/>
    <w:pPr>
      <w:spacing w:after="0" w:line="240" w:lineRule="auto"/>
    </w:pPr>
  </w:style>
  <w:style w:type="paragraph" w:styleId="Header">
    <w:name w:val="header"/>
    <w:basedOn w:val="Normal"/>
    <w:link w:val="HeaderChar"/>
    <w:uiPriority w:val="99"/>
    <w:unhideWhenUsed/>
    <w:rsid w:val="00ED55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55A4"/>
  </w:style>
  <w:style w:type="paragraph" w:styleId="Footer">
    <w:name w:val="footer"/>
    <w:basedOn w:val="Normal"/>
    <w:link w:val="FooterChar"/>
    <w:uiPriority w:val="99"/>
    <w:unhideWhenUsed/>
    <w:rsid w:val="00ED55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55A4"/>
  </w:style>
  <w:style w:type="paragraph" w:styleId="BalloonText">
    <w:name w:val="Balloon Text"/>
    <w:basedOn w:val="Normal"/>
    <w:link w:val="BalloonTextChar"/>
    <w:uiPriority w:val="99"/>
    <w:semiHidden/>
    <w:unhideWhenUsed/>
    <w:rsid w:val="00ED55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5A4"/>
    <w:rPr>
      <w:rFonts w:ascii="Tahoma" w:hAnsi="Tahoma" w:cs="Tahoma"/>
      <w:sz w:val="16"/>
      <w:szCs w:val="16"/>
    </w:rPr>
  </w:style>
  <w:style w:type="paragraph" w:customStyle="1" w:styleId="Char">
    <w:name w:val="Char"/>
    <w:basedOn w:val="Normal"/>
    <w:rsid w:val="00ED55A4"/>
    <w:pPr>
      <w:spacing w:after="160" w:line="240" w:lineRule="exact"/>
    </w:pPr>
    <w:rPr>
      <w:rFonts w:ascii="Tahoma" w:eastAsia="Times New Roman" w:hAnsi="Tahoma" w:cs="Times New Roman"/>
      <w:sz w:val="20"/>
      <w:szCs w:val="20"/>
      <w:lang w:val="en-US"/>
    </w:rPr>
  </w:style>
  <w:style w:type="table" w:styleId="TableGrid">
    <w:name w:val="Table Grid"/>
    <w:basedOn w:val="TableNormal"/>
    <w:uiPriority w:val="59"/>
    <w:rsid w:val="00ED55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6B14"/>
    <w:pPr>
      <w:ind w:left="720"/>
      <w:contextualSpacing/>
    </w:pPr>
  </w:style>
  <w:style w:type="character" w:styleId="Hyperlink">
    <w:name w:val="Hyperlink"/>
    <w:basedOn w:val="DefaultParagraphFont"/>
    <w:uiPriority w:val="99"/>
    <w:unhideWhenUsed/>
    <w:rsid w:val="00234B40"/>
    <w:rPr>
      <w:color w:val="0000FF" w:themeColor="hyperlink"/>
      <w:u w:val="single"/>
    </w:rPr>
  </w:style>
  <w:style w:type="paragraph" w:customStyle="1" w:styleId="Default">
    <w:name w:val="Default"/>
    <w:basedOn w:val="Normal"/>
    <w:rsid w:val="00A005CD"/>
    <w:pPr>
      <w:autoSpaceDE w:val="0"/>
      <w:autoSpaceDN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561510"/>
    <w:rPr>
      <w:color w:val="800080" w:themeColor="followedHyperlink"/>
      <w:u w:val="single"/>
    </w:rPr>
  </w:style>
  <w:style w:type="paragraph" w:styleId="NormalWeb">
    <w:name w:val="Normal (Web)"/>
    <w:basedOn w:val="Normal"/>
    <w:uiPriority w:val="99"/>
    <w:semiHidden/>
    <w:unhideWhenUsed/>
    <w:rsid w:val="00721A7C"/>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192627">
      <w:bodyDiv w:val="1"/>
      <w:marLeft w:val="0"/>
      <w:marRight w:val="0"/>
      <w:marTop w:val="0"/>
      <w:marBottom w:val="0"/>
      <w:divBdr>
        <w:top w:val="none" w:sz="0" w:space="0" w:color="auto"/>
        <w:left w:val="none" w:sz="0" w:space="0" w:color="auto"/>
        <w:bottom w:val="none" w:sz="0" w:space="0" w:color="auto"/>
        <w:right w:val="none" w:sz="0" w:space="0" w:color="auto"/>
      </w:divBdr>
    </w:div>
    <w:div w:id="421533774">
      <w:bodyDiv w:val="1"/>
      <w:marLeft w:val="0"/>
      <w:marRight w:val="0"/>
      <w:marTop w:val="0"/>
      <w:marBottom w:val="0"/>
      <w:divBdr>
        <w:top w:val="none" w:sz="0" w:space="0" w:color="auto"/>
        <w:left w:val="none" w:sz="0" w:space="0" w:color="auto"/>
        <w:bottom w:val="none" w:sz="0" w:space="0" w:color="auto"/>
        <w:right w:val="none" w:sz="0" w:space="0" w:color="auto"/>
      </w:divBdr>
    </w:div>
    <w:div w:id="473957549">
      <w:bodyDiv w:val="1"/>
      <w:marLeft w:val="0"/>
      <w:marRight w:val="0"/>
      <w:marTop w:val="0"/>
      <w:marBottom w:val="0"/>
      <w:divBdr>
        <w:top w:val="none" w:sz="0" w:space="0" w:color="auto"/>
        <w:left w:val="none" w:sz="0" w:space="0" w:color="auto"/>
        <w:bottom w:val="none" w:sz="0" w:space="0" w:color="auto"/>
        <w:right w:val="none" w:sz="0" w:space="0" w:color="auto"/>
      </w:divBdr>
    </w:div>
    <w:div w:id="764572447">
      <w:bodyDiv w:val="1"/>
      <w:marLeft w:val="0"/>
      <w:marRight w:val="0"/>
      <w:marTop w:val="0"/>
      <w:marBottom w:val="0"/>
      <w:divBdr>
        <w:top w:val="none" w:sz="0" w:space="0" w:color="auto"/>
        <w:left w:val="none" w:sz="0" w:space="0" w:color="auto"/>
        <w:bottom w:val="none" w:sz="0" w:space="0" w:color="auto"/>
        <w:right w:val="none" w:sz="0" w:space="0" w:color="auto"/>
      </w:divBdr>
    </w:div>
    <w:div w:id="1141649687">
      <w:bodyDiv w:val="1"/>
      <w:marLeft w:val="0"/>
      <w:marRight w:val="0"/>
      <w:marTop w:val="0"/>
      <w:marBottom w:val="0"/>
      <w:divBdr>
        <w:top w:val="none" w:sz="0" w:space="0" w:color="auto"/>
        <w:left w:val="none" w:sz="0" w:space="0" w:color="auto"/>
        <w:bottom w:val="none" w:sz="0" w:space="0" w:color="auto"/>
        <w:right w:val="none" w:sz="0" w:space="0" w:color="auto"/>
      </w:divBdr>
    </w:div>
    <w:div w:id="1170564211">
      <w:bodyDiv w:val="1"/>
      <w:marLeft w:val="0"/>
      <w:marRight w:val="0"/>
      <w:marTop w:val="0"/>
      <w:marBottom w:val="0"/>
      <w:divBdr>
        <w:top w:val="none" w:sz="0" w:space="0" w:color="auto"/>
        <w:left w:val="none" w:sz="0" w:space="0" w:color="auto"/>
        <w:bottom w:val="none" w:sz="0" w:space="0" w:color="auto"/>
        <w:right w:val="none" w:sz="0" w:space="0" w:color="auto"/>
      </w:divBdr>
    </w:div>
    <w:div w:id="1175264057">
      <w:bodyDiv w:val="1"/>
      <w:marLeft w:val="0"/>
      <w:marRight w:val="0"/>
      <w:marTop w:val="0"/>
      <w:marBottom w:val="0"/>
      <w:divBdr>
        <w:top w:val="none" w:sz="0" w:space="0" w:color="auto"/>
        <w:left w:val="none" w:sz="0" w:space="0" w:color="auto"/>
        <w:bottom w:val="none" w:sz="0" w:space="0" w:color="auto"/>
        <w:right w:val="none" w:sz="0" w:space="0" w:color="auto"/>
      </w:divBdr>
    </w:div>
    <w:div w:id="1584680261">
      <w:bodyDiv w:val="1"/>
      <w:marLeft w:val="0"/>
      <w:marRight w:val="0"/>
      <w:marTop w:val="0"/>
      <w:marBottom w:val="0"/>
      <w:divBdr>
        <w:top w:val="none" w:sz="0" w:space="0" w:color="auto"/>
        <w:left w:val="none" w:sz="0" w:space="0" w:color="auto"/>
        <w:bottom w:val="none" w:sz="0" w:space="0" w:color="auto"/>
        <w:right w:val="none" w:sz="0" w:space="0" w:color="auto"/>
      </w:divBdr>
    </w:div>
    <w:div w:id="1623924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dsptoolkit.nhs.uk/Help/6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igital.nhs.uk/services/data-security-centr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data.england.nhs.uk/sudgt/" TargetMode="External"/><Relationship Id="rId4" Type="http://schemas.microsoft.com/office/2007/relationships/stylesWithEffects" Target="stylesWithEffects.xml"/><Relationship Id="rId9" Type="http://schemas.openxmlformats.org/officeDocument/2006/relationships/hyperlink" Target="mailto:cybersecurity@nhs.ne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3260E9-4C9E-4FCA-8705-CD3D08BB0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982</TotalTime>
  <Pages>6</Pages>
  <Words>2012</Words>
  <Characters>11474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NLG NHS Foundation Trust</Company>
  <LinksUpToDate>false</LinksUpToDate>
  <CharactersWithSpaces>13460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Da Costa</dc:creator>
  <cp:lastModifiedBy>Susan Meakin</cp:lastModifiedBy>
  <cp:revision>13</cp:revision>
  <cp:lastPrinted>2019-07-23T09:55:00Z</cp:lastPrinted>
  <dcterms:created xsi:type="dcterms:W3CDTF">2019-09-13T11:23:00Z</dcterms:created>
  <dcterms:modified xsi:type="dcterms:W3CDTF">2020-01-09T11:21:00Z</dcterms:modified>
</cp:coreProperties>
</file>